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480" w:beforeLines="200"/>
        <w:ind w:firstLine="0" w:firstLineChars="0"/>
        <w:jc w:val="center"/>
        <w:rPr>
          <w:rFonts w:ascii="Times New Roman" w:hAnsi="Times New Roman" w:eastAsia="黑体"/>
          <w:b/>
          <w:bCs/>
          <w:kern w:val="0"/>
          <w:sz w:val="48"/>
          <w:szCs w:val="48"/>
        </w:rPr>
      </w:pPr>
    </w:p>
    <w:p>
      <w:pPr>
        <w:widowControl w:val="0"/>
        <w:autoSpaceDE w:val="0"/>
        <w:autoSpaceDN w:val="0"/>
        <w:spacing w:before="480" w:beforeLines="200"/>
        <w:ind w:firstLine="0" w:firstLineChars="0"/>
        <w:jc w:val="center"/>
        <w:rPr>
          <w:rFonts w:ascii="Times New Roman" w:hAnsi="Times New Roman" w:eastAsia="黑体"/>
          <w:b/>
          <w:bCs/>
          <w:kern w:val="0"/>
          <w:sz w:val="48"/>
          <w:szCs w:val="48"/>
        </w:rPr>
      </w:pPr>
      <w:r>
        <w:rPr>
          <w:rFonts w:hint="eastAsia" w:ascii="Times New Roman" w:hAnsi="Times New Roman" w:eastAsia="黑体"/>
          <w:b/>
          <w:bCs/>
          <w:kern w:val="0"/>
          <w:sz w:val="48"/>
          <w:szCs w:val="48"/>
        </w:rPr>
        <w:t>离石区突发事件应急预案</w:t>
      </w:r>
    </w:p>
    <w:p>
      <w:pPr>
        <w:widowControl w:val="0"/>
        <w:autoSpaceDE w:val="0"/>
        <w:autoSpaceDN w:val="0"/>
        <w:spacing w:before="480" w:beforeLines="200"/>
        <w:ind w:firstLine="0" w:firstLineChars="0"/>
        <w:jc w:val="center"/>
        <w:rPr>
          <w:rFonts w:ascii="Times New Roman" w:hAnsi="Times New Roman" w:eastAsia="黑体"/>
          <w:b/>
          <w:bCs/>
          <w:kern w:val="0"/>
          <w:sz w:val="48"/>
          <w:szCs w:val="48"/>
        </w:rPr>
      </w:pPr>
      <w:r>
        <w:rPr>
          <w:rFonts w:hint="eastAsia" w:ascii="Times New Roman" w:hAnsi="Times New Roman" w:eastAsia="黑体"/>
          <w:b/>
          <w:bCs/>
          <w:kern w:val="0"/>
          <w:sz w:val="48"/>
          <w:szCs w:val="48"/>
        </w:rPr>
        <w:t>应急资源调查报告</w:t>
      </w:r>
    </w:p>
    <w:p>
      <w:pPr>
        <w:widowControl w:val="0"/>
        <w:autoSpaceDE w:val="0"/>
        <w:autoSpaceDN w:val="0"/>
        <w:spacing w:before="480" w:beforeLines="200"/>
        <w:ind w:firstLine="0" w:firstLineChars="0"/>
        <w:jc w:val="center"/>
        <w:rPr>
          <w:rStyle w:val="92"/>
          <w:rFonts w:hint="default" w:ascii="Times New Roman" w:hAnsi="Times New Roman" w:cs="Times New Roman"/>
          <w:color w:val="FF0000"/>
        </w:rPr>
      </w:pPr>
    </w:p>
    <w:p>
      <w:pPr>
        <w:widowControl w:val="0"/>
        <w:autoSpaceDE w:val="0"/>
        <w:autoSpaceDN w:val="0"/>
        <w:spacing w:before="720" w:beforeLines="300"/>
        <w:ind w:firstLine="361"/>
        <w:jc w:val="center"/>
        <w:rPr>
          <w:rStyle w:val="92"/>
          <w:rFonts w:hint="default" w:ascii="Times New Roman" w:hAnsi="Times New Roman" w:cs="Times New Roman"/>
          <w:color w:val="FF0000"/>
        </w:rPr>
      </w:pPr>
    </w:p>
    <w:p>
      <w:pPr>
        <w:widowControl w:val="0"/>
        <w:autoSpaceDE w:val="0"/>
        <w:autoSpaceDN w:val="0"/>
        <w:spacing w:before="720" w:beforeLines="300"/>
        <w:ind w:firstLine="361"/>
        <w:jc w:val="center"/>
        <w:rPr>
          <w:rStyle w:val="92"/>
          <w:rFonts w:hint="default" w:ascii="Times New Roman" w:hAnsi="Times New Roman" w:cs="Times New Roman"/>
          <w:color w:val="FF0000"/>
        </w:rPr>
      </w:pPr>
    </w:p>
    <w:p>
      <w:pPr>
        <w:widowControl w:val="0"/>
        <w:autoSpaceDE w:val="0"/>
        <w:autoSpaceDN w:val="0"/>
        <w:spacing w:before="720" w:beforeLines="300"/>
        <w:ind w:firstLine="361"/>
        <w:jc w:val="center"/>
        <w:rPr>
          <w:rStyle w:val="92"/>
          <w:rFonts w:hint="default" w:ascii="Times New Roman" w:hAnsi="Times New Roman" w:cs="Times New Roman"/>
          <w:color w:val="FF0000"/>
        </w:rPr>
      </w:pPr>
    </w:p>
    <w:p>
      <w:pPr>
        <w:widowControl w:val="0"/>
        <w:autoSpaceDE w:val="0"/>
        <w:autoSpaceDN w:val="0"/>
        <w:spacing w:before="720" w:beforeLines="300"/>
        <w:ind w:firstLine="361"/>
        <w:jc w:val="center"/>
        <w:rPr>
          <w:rStyle w:val="92"/>
          <w:rFonts w:hint="default" w:ascii="Times New Roman" w:hAnsi="Times New Roman" w:cs="Times New Roman"/>
          <w:color w:val="FF0000"/>
        </w:rPr>
      </w:pPr>
    </w:p>
    <w:p>
      <w:pPr>
        <w:widowControl w:val="0"/>
        <w:autoSpaceDE w:val="0"/>
        <w:autoSpaceDN w:val="0"/>
        <w:spacing w:before="720" w:beforeLines="300"/>
        <w:ind w:firstLine="195" w:firstLineChars="27"/>
        <w:jc w:val="center"/>
        <w:rPr>
          <w:rFonts w:ascii="Times New Roman" w:hAnsi="Times New Roman" w:eastAsia="黑体"/>
          <w:b/>
          <w:bCs/>
          <w:color w:val="FF0000"/>
          <w:kern w:val="0"/>
          <w:sz w:val="72"/>
          <w:szCs w:val="72"/>
        </w:rPr>
      </w:pPr>
    </w:p>
    <w:p>
      <w:pPr>
        <w:widowControl w:val="0"/>
        <w:autoSpaceDE w:val="0"/>
        <w:autoSpaceDN w:val="0"/>
        <w:spacing w:before="120" w:line="240" w:lineRule="auto"/>
        <w:ind w:firstLine="0" w:firstLineChars="0"/>
        <w:jc w:val="center"/>
        <w:rPr>
          <w:rFonts w:ascii="Times New Roman" w:hAnsi="Times New Roman" w:eastAsia="黑体"/>
          <w:bCs/>
          <w:kern w:val="0"/>
          <w:sz w:val="32"/>
          <w:szCs w:val="32"/>
        </w:rPr>
      </w:pPr>
      <w:r>
        <w:rPr>
          <w:rFonts w:hint="eastAsia" w:ascii="Times New Roman" w:hAnsi="Times New Roman" w:eastAsia="黑体"/>
          <w:bCs/>
          <w:kern w:val="0"/>
          <w:sz w:val="32"/>
          <w:szCs w:val="32"/>
        </w:rPr>
        <w:t xml:space="preserve"> </w:t>
      </w:r>
    </w:p>
    <w:p>
      <w:pPr>
        <w:widowControl w:val="0"/>
        <w:autoSpaceDE w:val="0"/>
        <w:autoSpaceDN w:val="0"/>
        <w:spacing w:before="120" w:line="240" w:lineRule="auto"/>
        <w:ind w:firstLine="0" w:firstLineChars="0"/>
        <w:jc w:val="center"/>
        <w:rPr>
          <w:rFonts w:ascii="Times New Roman" w:hAnsi="Times New Roman" w:eastAsia="黑体"/>
          <w:bCs/>
          <w:kern w:val="0"/>
          <w:sz w:val="36"/>
          <w:szCs w:val="36"/>
        </w:rPr>
      </w:pPr>
      <w:r>
        <w:rPr>
          <w:rFonts w:hint="eastAsia" w:ascii="Times New Roman" w:hAnsi="Times New Roman" w:eastAsia="黑体"/>
          <w:bCs/>
          <w:kern w:val="0"/>
          <w:sz w:val="36"/>
          <w:szCs w:val="36"/>
        </w:rPr>
        <w:t>离石区应急管理局</w:t>
      </w:r>
    </w:p>
    <w:p>
      <w:pPr>
        <w:widowControl w:val="0"/>
        <w:autoSpaceDE w:val="0"/>
        <w:autoSpaceDN w:val="0"/>
        <w:spacing w:before="120" w:line="240" w:lineRule="auto"/>
        <w:ind w:firstLine="0" w:firstLineChars="0"/>
        <w:jc w:val="center"/>
        <w:rPr>
          <w:rFonts w:ascii="Times New Roman" w:hAnsi="Times New Roman" w:eastAsia="黑体"/>
          <w:bCs/>
          <w:kern w:val="0"/>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418" w:left="1701" w:header="851" w:footer="851" w:gutter="0"/>
          <w:pgNumType w:fmt="upperRoman" w:start="1"/>
          <w:cols w:space="720" w:num="1"/>
          <w:docGrid w:linePitch="312" w:charSpace="0"/>
        </w:sectPr>
      </w:pPr>
      <w:r>
        <w:rPr>
          <w:rFonts w:ascii="Times New Roman" w:hAnsi="Times New Roman" w:eastAsia="黑体"/>
          <w:bCs/>
          <w:kern w:val="0"/>
          <w:sz w:val="36"/>
          <w:szCs w:val="36"/>
        </w:rPr>
        <w:t>二〇</w:t>
      </w:r>
      <w:r>
        <w:rPr>
          <w:rFonts w:hint="eastAsia" w:ascii="Times New Roman" w:hAnsi="Times New Roman" w:eastAsia="黑体"/>
          <w:bCs/>
          <w:kern w:val="0"/>
          <w:sz w:val="36"/>
          <w:szCs w:val="36"/>
        </w:rPr>
        <w:t>二一</w:t>
      </w:r>
      <w:r>
        <w:rPr>
          <w:rFonts w:ascii="Times New Roman" w:hAnsi="Times New Roman" w:eastAsia="黑体"/>
          <w:bCs/>
          <w:kern w:val="0"/>
          <w:sz w:val="36"/>
          <w:szCs w:val="36"/>
        </w:rPr>
        <w:t>年</w:t>
      </w:r>
      <w:r>
        <w:rPr>
          <w:rFonts w:hint="eastAsia" w:eastAsia="黑体"/>
          <w:bCs/>
          <w:kern w:val="0"/>
          <w:sz w:val="36"/>
          <w:szCs w:val="36"/>
          <w:lang w:val="en-US" w:eastAsia="zh-CN"/>
        </w:rPr>
        <w:t>九</w:t>
      </w:r>
      <w:r>
        <w:rPr>
          <w:rFonts w:ascii="Times New Roman" w:hAnsi="Times New Roman" w:eastAsia="黑体"/>
          <w:bCs/>
          <w:kern w:val="0"/>
          <w:sz w:val="36"/>
          <w:szCs w:val="36"/>
        </w:rPr>
        <w:t>月</w:t>
      </w:r>
    </w:p>
    <w:p>
      <w:pPr>
        <w:widowControl w:val="0"/>
        <w:autoSpaceDE w:val="0"/>
        <w:autoSpaceDN w:val="0"/>
        <w:spacing w:before="120" w:line="240" w:lineRule="auto"/>
        <w:ind w:firstLine="0" w:firstLineChars="0"/>
        <w:jc w:val="center"/>
        <w:rPr>
          <w:rFonts w:ascii="Times New Roman" w:hAnsi="Times New Roman" w:eastAsia="黑体"/>
          <w:bCs/>
          <w:kern w:val="0"/>
          <w:sz w:val="36"/>
          <w:szCs w:val="36"/>
        </w:rPr>
        <w:sectPr>
          <w:pgSz w:w="11906" w:h="16838"/>
          <w:pgMar w:top="1701" w:right="1418" w:bottom="1418" w:left="1701" w:header="851" w:footer="851" w:gutter="0"/>
          <w:pgNumType w:fmt="upperRoman" w:start="1"/>
          <w:cols w:space="720" w:num="1"/>
          <w:docGrid w:linePitch="312" w:charSpace="0"/>
        </w:sectPr>
      </w:pPr>
    </w:p>
    <w:p>
      <w:pPr>
        <w:widowControl w:val="0"/>
        <w:autoSpaceDE w:val="0"/>
        <w:autoSpaceDN w:val="0"/>
        <w:spacing w:before="120"/>
        <w:ind w:firstLine="0" w:firstLineChars="0"/>
        <w:jc w:val="center"/>
      </w:pPr>
      <w:bookmarkStart w:id="0" w:name="_Hlk516153075"/>
      <w:r>
        <w:rPr>
          <w:rFonts w:ascii="Times New Roman" w:hAnsi="Times New Roman" w:eastAsia="黑体"/>
          <w:b/>
          <w:kern w:val="0"/>
          <w:sz w:val="36"/>
          <w:szCs w:val="36"/>
          <w:lang w:val="zh-CN"/>
        </w:rPr>
        <w:t>目 录</w:t>
      </w:r>
      <w:r>
        <w:rPr>
          <w:rFonts w:eastAsia="黑体"/>
          <w:b/>
          <w:color w:val="FF0000"/>
          <w:kern w:val="0"/>
          <w:sz w:val="36"/>
          <w:szCs w:val="36"/>
          <w:lang w:val="zh-CN"/>
        </w:rPr>
        <w:fldChar w:fldCharType="begin"/>
      </w:r>
      <w:r>
        <w:rPr>
          <w:rFonts w:eastAsia="黑体"/>
          <w:b/>
          <w:color w:val="FF0000"/>
          <w:kern w:val="0"/>
          <w:sz w:val="36"/>
          <w:szCs w:val="36"/>
          <w:lang w:val="zh-CN"/>
        </w:rPr>
        <w:instrText xml:space="preserve">TOC \o "1-3" \h \u </w:instrText>
      </w:r>
      <w:r>
        <w:rPr>
          <w:rFonts w:eastAsia="黑体"/>
          <w:b/>
          <w:color w:val="FF0000"/>
          <w:kern w:val="0"/>
          <w:sz w:val="36"/>
          <w:szCs w:val="36"/>
          <w:lang w:val="zh-CN"/>
        </w:rPr>
        <w:fldChar w:fldCharType="separate"/>
      </w:r>
    </w:p>
    <w:p>
      <w:pPr>
        <w:pStyle w:val="28"/>
        <w:tabs>
          <w:tab w:val="right" w:leader="dot" w:pos="8777"/>
        </w:tabs>
        <w:ind w:firstLine="0" w:firstLineChars="0"/>
        <w:rPr>
          <w:rFonts w:asciiTheme="minorHAnsi" w:hAnsiTheme="minorHAnsi" w:eastAsiaTheme="minorEastAsia" w:cstheme="minorBidi"/>
          <w:sz w:val="21"/>
          <w:szCs w:val="22"/>
        </w:rPr>
      </w:pPr>
      <w:r>
        <w:fldChar w:fldCharType="begin"/>
      </w:r>
      <w:r>
        <w:instrText xml:space="preserve"> HYPERLINK \l "_Toc79747175" </w:instrText>
      </w:r>
      <w:r>
        <w:fldChar w:fldCharType="separate"/>
      </w:r>
      <w:r>
        <w:rPr>
          <w:rStyle w:val="47"/>
          <w:rFonts w:hint="eastAsia" w:eastAsia="黑体"/>
          <w:kern w:val="0"/>
        </w:rPr>
        <w:t>第一章</w:t>
      </w:r>
      <w:r>
        <w:rPr>
          <w:rStyle w:val="47"/>
          <w:rFonts w:eastAsia="黑体"/>
          <w:kern w:val="0"/>
        </w:rPr>
        <w:t xml:space="preserve"> </w:t>
      </w:r>
      <w:r>
        <w:rPr>
          <w:rStyle w:val="47"/>
          <w:rFonts w:hint="eastAsia" w:eastAsia="黑体"/>
          <w:kern w:val="0"/>
        </w:rPr>
        <w:t>总则</w:t>
      </w:r>
      <w:r>
        <w:tab/>
      </w:r>
      <w:r>
        <w:fldChar w:fldCharType="begin"/>
      </w:r>
      <w:r>
        <w:instrText xml:space="preserve"> PAGEREF _Toc79747175 \h </w:instrText>
      </w:r>
      <w:r>
        <w:fldChar w:fldCharType="separate"/>
      </w:r>
      <w:r>
        <w:t>1</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"_Toc79747176" </w:instrText>
      </w:r>
      <w:r>
        <w:fldChar w:fldCharType="separate"/>
      </w:r>
      <w:r>
        <w:rPr>
          <w:rStyle w:val="47"/>
          <w:rFonts w:hint="eastAsia" w:ascii="黑体" w:hAnsi="黑体" w:eastAsia="黑体"/>
          <w:kern w:val="0"/>
        </w:rPr>
        <w:t>一、调查对象和范围</w:t>
      </w:r>
      <w:r>
        <w:tab/>
      </w:r>
      <w:r>
        <w:fldChar w:fldCharType="begin"/>
      </w:r>
      <w:r>
        <w:instrText xml:space="preserve"> PAGEREF _Toc79747176 \h </w:instrText>
      </w:r>
      <w:r>
        <w:fldChar w:fldCharType="separate"/>
      </w:r>
      <w:r>
        <w:t>1</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"_Toc79747177" </w:instrText>
      </w:r>
      <w:r>
        <w:fldChar w:fldCharType="separate"/>
      </w:r>
      <w:r>
        <w:rPr>
          <w:rStyle w:val="47"/>
          <w:rFonts w:hint="eastAsia" w:ascii="黑体" w:hAnsi="黑体" w:eastAsia="黑体"/>
          <w:kern w:val="0"/>
        </w:rPr>
        <w:t>二、调查目的</w:t>
      </w:r>
      <w:r>
        <w:tab/>
      </w:r>
      <w:r>
        <w:fldChar w:fldCharType="begin"/>
      </w:r>
      <w:r>
        <w:instrText xml:space="preserve"> PAGEREF _Toc79747177 \h </w:instrText>
      </w:r>
      <w:r>
        <w:fldChar w:fldCharType="separate"/>
      </w:r>
      <w:r>
        <w:t>1</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"_Toc79747178" </w:instrText>
      </w:r>
      <w:r>
        <w:fldChar w:fldCharType="separate"/>
      </w:r>
      <w:r>
        <w:rPr>
          <w:rStyle w:val="47"/>
          <w:rFonts w:hint="eastAsia" w:ascii="黑体" w:hAnsi="黑体" w:eastAsia="黑体"/>
          <w:kern w:val="0"/>
        </w:rPr>
        <w:t>三、调查依据</w:t>
      </w:r>
      <w:r>
        <w:tab/>
      </w:r>
      <w:r>
        <w:fldChar w:fldCharType="begin"/>
      </w:r>
      <w:r>
        <w:instrText xml:space="preserve"> PAGEREF _Toc79747178 \h </w:instrText>
      </w:r>
      <w:r>
        <w:fldChar w:fldCharType="separate"/>
      </w:r>
      <w:r>
        <w:t>1</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"_Toc79747179" </w:instrText>
      </w:r>
      <w:r>
        <w:fldChar w:fldCharType="separate"/>
      </w:r>
      <w:r>
        <w:rPr>
          <w:rStyle w:val="47"/>
          <w:rFonts w:hint="eastAsia" w:ascii="黑体" w:hAnsi="黑体" w:eastAsia="黑体"/>
          <w:kern w:val="0"/>
        </w:rPr>
        <w:t>四、调查程序</w:t>
      </w:r>
      <w:r>
        <w:tab/>
      </w:r>
      <w:r>
        <w:fldChar w:fldCharType="begin"/>
      </w:r>
      <w:r>
        <w:instrText xml:space="preserve"> PAGEREF _Toc79747179 \h </w:instrText>
      </w:r>
      <w:r>
        <w:fldChar w:fldCharType="separate"/>
      </w:r>
      <w:r>
        <w:t>2</w:t>
      </w:r>
      <w:r>
        <w:fldChar w:fldCharType="end"/>
      </w:r>
      <w:r>
        <w:fldChar w:fldCharType="end"/>
      </w:r>
    </w:p>
    <w:p>
      <w:pPr>
        <w:pStyle w:val="20"/>
        <w:tabs>
          <w:tab w:val="right" w:leader="dot" w:pos="8777"/>
        </w:tabs>
        <w:ind w:left="1120" w:firstLine="0" w:firstLineChars="0"/>
        <w:rPr>
          <w:rFonts w:asciiTheme="minorHAnsi" w:hAnsiTheme="minorHAnsi" w:eastAsiaTheme="minorEastAsia" w:cstheme="minorBidi"/>
          <w:sz w:val="21"/>
          <w:szCs w:val="22"/>
        </w:rPr>
      </w:pPr>
      <w:r>
        <w:fldChar w:fldCharType="begin"/>
      </w:r>
      <w:r>
        <w:instrText xml:space="preserve"> HYPERLINK \l "_Toc79747180" </w:instrText>
      </w:r>
      <w:r>
        <w:fldChar w:fldCharType="separate"/>
      </w:r>
      <w:r>
        <w:rPr>
          <w:rStyle w:val="47"/>
          <w:rFonts w:hint="eastAsia" w:ascii="楷体" w:hAnsi="楷体" w:eastAsia="楷体"/>
          <w:b/>
        </w:rPr>
        <w:t>（一）前期准备</w:t>
      </w:r>
      <w:r>
        <w:tab/>
      </w:r>
      <w:r>
        <w:fldChar w:fldCharType="begin"/>
      </w:r>
      <w:r>
        <w:instrText xml:space="preserve"> PAGEREF _Toc79747180 \h </w:instrText>
      </w:r>
      <w:r>
        <w:fldChar w:fldCharType="separate"/>
      </w:r>
      <w:r>
        <w:t>2</w:t>
      </w:r>
      <w:r>
        <w:fldChar w:fldCharType="end"/>
      </w:r>
      <w:r>
        <w:fldChar w:fldCharType="end"/>
      </w:r>
    </w:p>
    <w:p>
      <w:pPr>
        <w:pStyle w:val="20"/>
        <w:tabs>
          <w:tab w:val="right" w:leader="dot" w:pos="8777"/>
        </w:tabs>
        <w:ind w:left="1120" w:firstLine="0" w:firstLineChars="0"/>
        <w:rPr>
          <w:rFonts w:asciiTheme="minorHAnsi" w:hAnsiTheme="minorHAnsi" w:eastAsiaTheme="minorEastAsia" w:cstheme="minorBidi"/>
          <w:sz w:val="21"/>
          <w:szCs w:val="22"/>
        </w:rPr>
      </w:pPr>
      <w:r>
        <w:fldChar w:fldCharType="begin"/>
      </w:r>
      <w:r>
        <w:instrText xml:space="preserve"> HYPERLINK \l "_Toc79747181" </w:instrText>
      </w:r>
      <w:r>
        <w:fldChar w:fldCharType="separate"/>
      </w:r>
      <w:r>
        <w:rPr>
          <w:rStyle w:val="47"/>
          <w:rFonts w:hint="eastAsia" w:ascii="楷体" w:hAnsi="楷体" w:eastAsia="楷体"/>
          <w:b/>
        </w:rPr>
        <w:t>（二）调查实施阶段</w:t>
      </w:r>
      <w:r>
        <w:tab/>
      </w:r>
      <w:r>
        <w:fldChar w:fldCharType="begin"/>
      </w:r>
      <w:r>
        <w:instrText xml:space="preserve"> PAGEREF _Toc79747181 \h </w:instrText>
      </w:r>
      <w:r>
        <w:fldChar w:fldCharType="separate"/>
      </w:r>
      <w:r>
        <w:t>2</w:t>
      </w:r>
      <w:r>
        <w:fldChar w:fldCharType="end"/>
      </w:r>
      <w:r>
        <w:fldChar w:fldCharType="end"/>
      </w:r>
    </w:p>
    <w:p>
      <w:pPr>
        <w:pStyle w:val="20"/>
        <w:tabs>
          <w:tab w:val="right" w:leader="dot" w:pos="8777"/>
        </w:tabs>
        <w:ind w:left="1120" w:firstLine="0" w:firstLineChars="0"/>
        <w:rPr>
          <w:rFonts w:asciiTheme="minorHAnsi" w:hAnsiTheme="minorHAnsi" w:eastAsiaTheme="minorEastAsia" w:cstheme="minorBidi"/>
          <w:sz w:val="21"/>
          <w:szCs w:val="22"/>
        </w:rPr>
      </w:pPr>
      <w:r>
        <w:fldChar w:fldCharType="begin"/>
      </w:r>
      <w:r>
        <w:instrText xml:space="preserve"> HYPERLINK \l "_Toc79747182" </w:instrText>
      </w:r>
      <w:r>
        <w:fldChar w:fldCharType="separate"/>
      </w:r>
      <w:r>
        <w:rPr>
          <w:rStyle w:val="47"/>
          <w:rFonts w:hint="eastAsia" w:ascii="楷体" w:hAnsi="楷体" w:eastAsia="楷体"/>
          <w:b/>
        </w:rPr>
        <w:t>（三）编制应急资源调查报告</w:t>
      </w:r>
      <w:r>
        <w:tab/>
      </w:r>
      <w:r>
        <w:fldChar w:fldCharType="begin"/>
      </w:r>
      <w:r>
        <w:instrText xml:space="preserve"> PAGEREF _Toc79747182 \h </w:instrText>
      </w:r>
      <w:r>
        <w:fldChar w:fldCharType="separate"/>
      </w:r>
      <w:r>
        <w:t>2</w:t>
      </w:r>
      <w:r>
        <w:fldChar w:fldCharType="end"/>
      </w:r>
      <w:r>
        <w:fldChar w:fldCharType="end"/>
      </w:r>
    </w:p>
    <w:p>
      <w:pPr>
        <w:pStyle w:val="28"/>
        <w:tabs>
          <w:tab w:val="right" w:leader="dot" w:pos="8777"/>
        </w:tabs>
        <w:ind w:firstLine="0" w:firstLineChars="0"/>
        <w:rPr>
          <w:rFonts w:asciiTheme="minorHAnsi" w:hAnsiTheme="minorHAnsi" w:eastAsiaTheme="minorEastAsia" w:cstheme="minorBidi"/>
          <w:sz w:val="21"/>
          <w:szCs w:val="22"/>
        </w:rPr>
      </w:pPr>
      <w:r>
        <w:fldChar w:fldCharType="begin"/>
      </w:r>
      <w:r>
        <w:instrText xml:space="preserve"> HYPERLINK \l "_Toc79747183" </w:instrText>
      </w:r>
      <w:r>
        <w:fldChar w:fldCharType="separate"/>
      </w:r>
      <w:r>
        <w:rPr>
          <w:rStyle w:val="47"/>
          <w:rFonts w:hint="eastAsia" w:eastAsia="黑体"/>
          <w:kern w:val="0"/>
        </w:rPr>
        <w:t>第二章</w:t>
      </w:r>
      <w:r>
        <w:rPr>
          <w:rStyle w:val="47"/>
          <w:rFonts w:eastAsia="黑体"/>
          <w:kern w:val="0"/>
        </w:rPr>
        <w:t xml:space="preserve"> </w:t>
      </w:r>
      <w:r>
        <w:rPr>
          <w:rStyle w:val="47"/>
          <w:rFonts w:hint="eastAsia" w:eastAsia="黑体"/>
          <w:kern w:val="0"/>
        </w:rPr>
        <w:t>应急资源</w:t>
      </w:r>
      <w:r>
        <w:tab/>
      </w:r>
      <w:r>
        <w:fldChar w:fldCharType="begin"/>
      </w:r>
      <w:r>
        <w:instrText xml:space="preserve"> PAGEREF _Toc79747183 \h </w:instrText>
      </w:r>
      <w:r>
        <w:fldChar w:fldCharType="separate"/>
      </w:r>
      <w:r>
        <w:t>3</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"_Toc79747184" </w:instrText>
      </w:r>
      <w:r>
        <w:fldChar w:fldCharType="separate"/>
      </w:r>
      <w:r>
        <w:rPr>
          <w:rStyle w:val="47"/>
          <w:rFonts w:hint="eastAsia" w:ascii="黑体" w:hAnsi="黑体" w:eastAsia="黑体"/>
          <w:kern w:val="0"/>
        </w:rPr>
        <w:t>一、应急队伍</w:t>
      </w:r>
      <w:r>
        <w:tab/>
      </w:r>
      <w:r>
        <w:fldChar w:fldCharType="begin"/>
      </w:r>
      <w:r>
        <w:instrText xml:space="preserve"> PAGEREF _Toc79747184 \h </w:instrText>
      </w:r>
      <w:r>
        <w:fldChar w:fldCharType="separate"/>
      </w:r>
      <w:r>
        <w:t>3</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"_Toc79747185" </w:instrText>
      </w:r>
      <w:r>
        <w:fldChar w:fldCharType="separate"/>
      </w:r>
      <w:r>
        <w:rPr>
          <w:rStyle w:val="47"/>
          <w:rFonts w:hint="eastAsia" w:ascii="黑体" w:hAnsi="黑体" w:eastAsia="黑体"/>
          <w:kern w:val="0"/>
        </w:rPr>
        <w:t>二、应急装备</w:t>
      </w:r>
      <w:r>
        <w:tab/>
      </w:r>
      <w:r>
        <w:fldChar w:fldCharType="begin"/>
      </w:r>
      <w:r>
        <w:instrText xml:space="preserve"> PAGEREF _Toc79747185 \h </w:instrText>
      </w:r>
      <w:r>
        <w:fldChar w:fldCharType="separate"/>
      </w:r>
      <w:r>
        <w:t>3</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"_Toc79747186" </w:instrText>
      </w:r>
      <w:r>
        <w:fldChar w:fldCharType="separate"/>
      </w:r>
      <w:r>
        <w:rPr>
          <w:rStyle w:val="47"/>
          <w:rFonts w:hint="eastAsia" w:ascii="黑体" w:hAnsi="黑体" w:eastAsia="黑体"/>
          <w:kern w:val="0"/>
        </w:rPr>
        <w:t>三、应急物资</w:t>
      </w:r>
      <w:r>
        <w:tab/>
      </w:r>
      <w:r>
        <w:fldChar w:fldCharType="begin"/>
      </w:r>
      <w:r>
        <w:instrText xml:space="preserve"> PAGEREF _Toc79747186 \h </w:instrText>
      </w:r>
      <w:r>
        <w:fldChar w:fldCharType="separate"/>
      </w:r>
      <w:r>
        <w:t>4</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"_Toc79747187" </w:instrText>
      </w:r>
      <w:r>
        <w:fldChar w:fldCharType="separate"/>
      </w:r>
      <w:r>
        <w:rPr>
          <w:rStyle w:val="47"/>
          <w:rFonts w:hint="eastAsia" w:ascii="黑体" w:hAnsi="黑体" w:eastAsia="黑体"/>
          <w:kern w:val="0"/>
        </w:rPr>
        <w:t>四、应急专家</w:t>
      </w:r>
      <w:r>
        <w:tab/>
      </w:r>
      <w:r>
        <w:fldChar w:fldCharType="begin"/>
      </w:r>
      <w:r>
        <w:instrText xml:space="preserve"> PAGEREF _Toc79747187 \h </w:instrText>
      </w:r>
      <w:r>
        <w:fldChar w:fldCharType="separate"/>
      </w:r>
      <w:r>
        <w:t>35</w:t>
      </w:r>
      <w:r>
        <w:fldChar w:fldCharType="end"/>
      </w:r>
      <w:r>
        <w:fldChar w:fldCharType="end"/>
      </w:r>
    </w:p>
    <w:p>
      <w:pPr>
        <w:pStyle w:val="28"/>
        <w:tabs>
          <w:tab w:val="right" w:leader="dot" w:pos="8777"/>
        </w:tabs>
        <w:ind w:firstLine="0" w:firstLineChars="0"/>
        <w:rPr>
          <w:rFonts w:asciiTheme="minorHAnsi" w:hAnsiTheme="minorHAnsi" w:eastAsiaTheme="minorEastAsia" w:cstheme="minorBidi"/>
          <w:sz w:val="21"/>
          <w:szCs w:val="22"/>
        </w:rPr>
      </w:pPr>
      <w:r>
        <w:fldChar w:fldCharType="begin"/>
      </w:r>
      <w:r>
        <w:instrText xml:space="preserve"> HYPERLINK \l "_Toc79747188" </w:instrText>
      </w:r>
      <w:r>
        <w:fldChar w:fldCharType="separate"/>
      </w:r>
      <w:r>
        <w:rPr>
          <w:rStyle w:val="47"/>
          <w:rFonts w:hint="eastAsia" w:eastAsia="黑体"/>
          <w:kern w:val="0"/>
        </w:rPr>
        <w:t>第三章</w:t>
      </w:r>
      <w:r>
        <w:rPr>
          <w:rStyle w:val="47"/>
          <w:rFonts w:eastAsia="黑体"/>
          <w:kern w:val="0"/>
        </w:rPr>
        <w:t xml:space="preserve"> </w:t>
      </w:r>
      <w:r>
        <w:rPr>
          <w:rStyle w:val="47"/>
          <w:rFonts w:hint="eastAsia" w:eastAsia="黑体"/>
          <w:kern w:val="0"/>
        </w:rPr>
        <w:t>应急资源不足或差距分析</w:t>
      </w:r>
      <w:r>
        <w:tab/>
      </w:r>
      <w:r>
        <w:fldChar w:fldCharType="begin"/>
      </w:r>
      <w:r>
        <w:instrText xml:space="preserve"> PAGEREF _Toc79747188 \h </w:instrText>
      </w:r>
      <w:r>
        <w:fldChar w:fldCharType="separate"/>
      </w:r>
      <w:r>
        <w:t>36</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"_Toc79747189" </w:instrText>
      </w:r>
      <w:r>
        <w:fldChar w:fldCharType="separate"/>
      </w:r>
      <w:r>
        <w:rPr>
          <w:rStyle w:val="47"/>
          <w:rFonts w:hint="eastAsia" w:ascii="黑体" w:hAnsi="黑体" w:eastAsia="黑体"/>
          <w:kern w:val="0"/>
        </w:rPr>
        <w:t>一、应急物</w:t>
      </w:r>
      <w:r>
        <w:rPr>
          <w:rStyle w:val="47"/>
          <w:rFonts w:hint="eastAsia" w:ascii="黑体" w:hAnsi="黑体" w:eastAsia="黑体"/>
          <w:kern w:val="0"/>
          <w:lang w:eastAsia="zh-CN"/>
        </w:rPr>
        <w:t>资</w:t>
      </w:r>
      <w:r>
        <w:rPr>
          <w:rStyle w:val="47"/>
          <w:rFonts w:hint="eastAsia" w:ascii="黑体" w:hAnsi="黑体" w:eastAsia="黑体"/>
          <w:kern w:val="0"/>
        </w:rPr>
        <w:t>和装备的共享机制有待提高</w:t>
      </w:r>
      <w:r>
        <w:tab/>
      </w:r>
      <w:r>
        <w:fldChar w:fldCharType="begin"/>
      </w:r>
      <w:r>
        <w:instrText xml:space="preserve"> PAGEREF _Toc79747189 \h </w:instrText>
      </w:r>
      <w:r>
        <w:fldChar w:fldCharType="separate"/>
      </w:r>
      <w:r>
        <w:t>36</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"_Toc79747190" </w:instrText>
      </w:r>
      <w:r>
        <w:fldChar w:fldCharType="separate"/>
      </w:r>
      <w:r>
        <w:rPr>
          <w:rStyle w:val="47"/>
          <w:rFonts w:hint="eastAsia" w:ascii="黑体" w:hAnsi="黑体" w:eastAsia="黑体"/>
          <w:kern w:val="0"/>
        </w:rPr>
        <w:t>二、应急救援队伍力量建设有待提升</w:t>
      </w:r>
      <w:r>
        <w:tab/>
      </w:r>
      <w:r>
        <w:fldChar w:fldCharType="begin"/>
      </w:r>
      <w:r>
        <w:instrText xml:space="preserve"> PAGEREF _Toc79747190 \h </w:instrText>
      </w:r>
      <w:r>
        <w:fldChar w:fldCharType="separate"/>
      </w:r>
      <w:r>
        <w:t>36</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"_Toc79747191" </w:instrText>
      </w:r>
      <w:r>
        <w:fldChar w:fldCharType="separate"/>
      </w:r>
      <w:r>
        <w:rPr>
          <w:rStyle w:val="47"/>
          <w:rFonts w:hint="eastAsia" w:ascii="黑体" w:hAnsi="黑体" w:eastAsia="黑体"/>
          <w:kern w:val="0"/>
        </w:rPr>
        <w:t>三、消防水源建设亟待加强</w:t>
      </w:r>
      <w:r>
        <w:tab/>
      </w:r>
      <w:r>
        <w:fldChar w:fldCharType="begin"/>
      </w:r>
      <w:r>
        <w:instrText xml:space="preserve"> PAGEREF _Toc79747191 \h </w:instrText>
      </w:r>
      <w:r>
        <w:fldChar w:fldCharType="separate"/>
      </w:r>
      <w:r>
        <w:t>36</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"_Toc79747192" </w:instrText>
      </w:r>
      <w:r>
        <w:fldChar w:fldCharType="separate"/>
      </w:r>
      <w:r>
        <w:rPr>
          <w:rStyle w:val="47"/>
          <w:rFonts w:hint="eastAsia" w:ascii="黑体" w:hAnsi="黑体" w:eastAsia="黑体"/>
          <w:kern w:val="0"/>
        </w:rPr>
        <w:t>四、消防车辆配备数量不足、结构不合理</w:t>
      </w:r>
      <w:r>
        <w:tab/>
      </w:r>
      <w:r>
        <w:fldChar w:fldCharType="begin"/>
      </w:r>
      <w:r>
        <w:instrText xml:space="preserve"> PAGEREF _Toc79747192 \h </w:instrText>
      </w:r>
      <w:r>
        <w:fldChar w:fldCharType="separate"/>
      </w:r>
      <w:r>
        <w:t>37</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"_Toc79747193" </w:instrText>
      </w:r>
      <w:r>
        <w:fldChar w:fldCharType="separate"/>
      </w:r>
      <w:r>
        <w:rPr>
          <w:rStyle w:val="47"/>
          <w:rFonts w:hint="eastAsia" w:ascii="黑体" w:hAnsi="黑体" w:eastAsia="黑体"/>
          <w:kern w:val="0"/>
        </w:rPr>
        <w:t>五、特种攻坚车辆装备配备不足</w:t>
      </w:r>
      <w:r>
        <w:tab/>
      </w:r>
      <w:r>
        <w:fldChar w:fldCharType="begin"/>
      </w:r>
      <w:r>
        <w:instrText xml:space="preserve"> PAGEREF _Toc79747193 \h </w:instrText>
      </w:r>
      <w:r>
        <w:fldChar w:fldCharType="separate"/>
      </w:r>
      <w:r>
        <w:t>37</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"_Toc79747194" </w:instrText>
      </w:r>
      <w:r>
        <w:fldChar w:fldCharType="separate"/>
      </w:r>
      <w:r>
        <w:rPr>
          <w:rStyle w:val="47"/>
          <w:rFonts w:hint="eastAsia" w:ascii="黑体" w:hAnsi="黑体" w:eastAsia="黑体"/>
          <w:kern w:val="0"/>
        </w:rPr>
        <w:t>六、消防员防护装备损耗较大，防护等级不高</w:t>
      </w:r>
      <w:r>
        <w:tab/>
      </w:r>
      <w:r>
        <w:fldChar w:fldCharType="begin"/>
      </w:r>
      <w:r>
        <w:instrText xml:space="preserve"> PAGEREF _Toc79747194 \h </w:instrText>
      </w:r>
      <w:r>
        <w:fldChar w:fldCharType="separate"/>
      </w:r>
      <w:r>
        <w:t>38</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"_Toc79747195" </w:instrText>
      </w:r>
      <w:r>
        <w:fldChar w:fldCharType="separate"/>
      </w:r>
      <w:r>
        <w:rPr>
          <w:rStyle w:val="47"/>
          <w:rFonts w:hint="eastAsia" w:ascii="黑体" w:hAnsi="黑体" w:eastAsia="黑体"/>
          <w:kern w:val="0"/>
        </w:rPr>
        <w:t>七、抢险救援器材品种数量不足、性能偏低</w:t>
      </w:r>
      <w:r>
        <w:tab/>
      </w:r>
      <w:r>
        <w:fldChar w:fldCharType="begin"/>
      </w:r>
      <w:r>
        <w:instrText xml:space="preserve"> PAGEREF _Toc79747195 \h </w:instrText>
      </w:r>
      <w:r>
        <w:fldChar w:fldCharType="separate"/>
      </w:r>
      <w:r>
        <w:t>38</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"_Toc79747196" </w:instrText>
      </w:r>
      <w:r>
        <w:fldChar w:fldCharType="separate"/>
      </w:r>
      <w:r>
        <w:rPr>
          <w:rStyle w:val="47"/>
          <w:rFonts w:hint="eastAsia" w:ascii="黑体" w:hAnsi="黑体" w:eastAsia="黑体"/>
          <w:kern w:val="0"/>
        </w:rPr>
        <w:t>八、战勤保障能力有待加强</w:t>
      </w:r>
      <w:r>
        <w:tab/>
      </w:r>
      <w:r>
        <w:fldChar w:fldCharType="begin"/>
      </w:r>
      <w:r>
        <w:instrText xml:space="preserve"> PAGEREF _Toc79747196 \h </w:instrText>
      </w:r>
      <w:r>
        <w:fldChar w:fldCharType="separate"/>
      </w:r>
      <w:r>
        <w:t>38</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"_Toc79747197" </w:instrText>
      </w:r>
      <w:r>
        <w:fldChar w:fldCharType="separate"/>
      </w:r>
      <w:r>
        <w:rPr>
          <w:rStyle w:val="47"/>
          <w:rFonts w:hint="eastAsia" w:ascii="黑体" w:hAnsi="黑体" w:eastAsia="黑体"/>
          <w:kern w:val="0"/>
        </w:rPr>
        <w:t>九、乡镇和企业消防队建设亟待加强</w:t>
      </w:r>
      <w:r>
        <w:tab/>
      </w:r>
      <w:r>
        <w:fldChar w:fldCharType="begin"/>
      </w:r>
      <w:r>
        <w:instrText xml:space="preserve"> PAGEREF _Toc79747197 \h </w:instrText>
      </w:r>
      <w:r>
        <w:fldChar w:fldCharType="separate"/>
      </w:r>
      <w:r>
        <w:t>39</w:t>
      </w:r>
      <w:r>
        <w:fldChar w:fldCharType="end"/>
      </w:r>
      <w:r>
        <w:fldChar w:fldCharType="end"/>
      </w:r>
    </w:p>
    <w:p>
      <w:pPr>
        <w:pStyle w:val="28"/>
        <w:tabs>
          <w:tab w:val="right" w:leader="dot" w:pos="8777"/>
        </w:tabs>
        <w:ind w:firstLine="0" w:firstLineChars="0"/>
        <w:rPr>
          <w:rFonts w:asciiTheme="minorHAnsi" w:hAnsiTheme="minorHAnsi" w:eastAsiaTheme="minorEastAsia" w:cstheme="minorBidi"/>
          <w:sz w:val="21"/>
          <w:szCs w:val="22"/>
        </w:rPr>
      </w:pPr>
      <w:r>
        <w:fldChar w:fldCharType="begin"/>
      </w:r>
      <w:r>
        <w:instrText xml:space="preserve"> HYPERLINK \l "_Toc79747198" </w:instrText>
      </w:r>
      <w:r>
        <w:fldChar w:fldCharType="separate"/>
      </w:r>
      <w:r>
        <w:rPr>
          <w:rStyle w:val="47"/>
          <w:rFonts w:hint="eastAsia" w:eastAsia="黑体"/>
          <w:kern w:val="0"/>
        </w:rPr>
        <w:t>第四章</w:t>
      </w:r>
      <w:r>
        <w:rPr>
          <w:rStyle w:val="47"/>
          <w:rFonts w:eastAsia="黑体"/>
          <w:kern w:val="0"/>
        </w:rPr>
        <w:t xml:space="preserve"> </w:t>
      </w:r>
      <w:r>
        <w:rPr>
          <w:rStyle w:val="47"/>
          <w:rFonts w:hint="eastAsia" w:eastAsia="黑体"/>
          <w:kern w:val="0"/>
        </w:rPr>
        <w:t>应急资源调查结论与建议</w:t>
      </w:r>
      <w:r>
        <w:tab/>
      </w:r>
      <w:r>
        <w:fldChar w:fldCharType="begin"/>
      </w:r>
      <w:r>
        <w:instrText xml:space="preserve"> PAGEREF _Toc79747198 \h </w:instrText>
      </w:r>
      <w:r>
        <w:fldChar w:fldCharType="separate"/>
      </w:r>
      <w:r>
        <w:t>40</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"_Toc79747199" </w:instrText>
      </w:r>
      <w:r>
        <w:fldChar w:fldCharType="separate"/>
      </w:r>
      <w:r>
        <w:rPr>
          <w:rStyle w:val="47"/>
          <w:rFonts w:hint="eastAsia" w:ascii="黑体" w:hAnsi="黑体" w:eastAsia="黑体"/>
          <w:kern w:val="0"/>
        </w:rPr>
        <w:t>一、应急资源调查结论</w:t>
      </w:r>
      <w:r>
        <w:tab/>
      </w:r>
      <w:r>
        <w:fldChar w:fldCharType="begin"/>
      </w:r>
      <w:r>
        <w:instrText xml:space="preserve"> PAGEREF _Toc79747199 \h </w:instrText>
      </w:r>
      <w:r>
        <w:fldChar w:fldCharType="separate"/>
      </w:r>
      <w:r>
        <w:t>40</w:t>
      </w:r>
      <w:r>
        <w:fldChar w:fldCharType="end"/>
      </w:r>
      <w:r>
        <w:fldChar w:fldCharType="end"/>
      </w:r>
    </w:p>
    <w:p>
      <w:pPr>
        <w:pStyle w:val="32"/>
        <w:tabs>
          <w:tab w:val="right" w:leader="dot" w:pos="8777"/>
        </w:tabs>
        <w:ind w:left="560" w:firstLine="0" w:firstLineChars="0"/>
        <w:rPr>
          <w:rFonts w:asciiTheme="minorHAnsi" w:hAnsiTheme="minorHAnsi" w:eastAsiaTheme="minorEastAsia" w:cstheme="minorBidi"/>
          <w:sz w:val="21"/>
          <w:szCs w:val="22"/>
        </w:rPr>
      </w:pPr>
      <w:r>
        <w:fldChar w:fldCharType="begin"/>
      </w:r>
      <w:r>
        <w:instrText xml:space="preserve"> HYPERLINK \l "_Toc79747200" </w:instrText>
      </w:r>
      <w:r>
        <w:fldChar w:fldCharType="separate"/>
      </w:r>
      <w:r>
        <w:rPr>
          <w:rStyle w:val="47"/>
          <w:rFonts w:hint="eastAsia" w:ascii="黑体" w:hAnsi="黑体" w:eastAsia="黑体"/>
          <w:kern w:val="0"/>
        </w:rPr>
        <w:t>二、完善应急资源的对策措施与建议</w:t>
      </w:r>
      <w:r>
        <w:tab/>
      </w:r>
      <w:r>
        <w:fldChar w:fldCharType="begin"/>
      </w:r>
      <w:r>
        <w:instrText xml:space="preserve"> PAGEREF _Toc79747200 \h </w:instrText>
      </w:r>
      <w:r>
        <w:fldChar w:fldCharType="separate"/>
      </w:r>
      <w:r>
        <w:t>40</w:t>
      </w:r>
      <w:r>
        <w:fldChar w:fldCharType="end"/>
      </w:r>
      <w:r>
        <w:fldChar w:fldCharType="end"/>
      </w:r>
    </w:p>
    <w:p>
      <w:pPr>
        <w:pStyle w:val="20"/>
        <w:tabs>
          <w:tab w:val="right" w:leader="dot" w:pos="8777"/>
        </w:tabs>
        <w:ind w:left="1120" w:firstLine="0" w:firstLineChars="0"/>
        <w:rPr>
          <w:rFonts w:asciiTheme="minorHAnsi" w:hAnsiTheme="minorHAnsi" w:eastAsiaTheme="minorEastAsia" w:cstheme="minorBidi"/>
          <w:sz w:val="21"/>
          <w:szCs w:val="22"/>
        </w:rPr>
      </w:pPr>
      <w:r>
        <w:fldChar w:fldCharType="begin"/>
      </w:r>
      <w:r>
        <w:instrText xml:space="preserve"> HYPERLINK \l "_Toc79747201" </w:instrText>
      </w:r>
      <w:r>
        <w:fldChar w:fldCharType="separate"/>
      </w:r>
      <w:r>
        <w:rPr>
          <w:rStyle w:val="47"/>
          <w:rFonts w:hint="eastAsia" w:ascii="楷体" w:hAnsi="楷体" w:eastAsia="楷体"/>
          <w:b/>
        </w:rPr>
        <w:t>（一）加强应急救援队伍和应急专家队伍的建设</w:t>
      </w:r>
      <w:r>
        <w:tab/>
      </w:r>
      <w:r>
        <w:fldChar w:fldCharType="begin"/>
      </w:r>
      <w:r>
        <w:instrText xml:space="preserve"> PAGEREF _Toc79747201 \h </w:instrText>
      </w:r>
      <w:r>
        <w:fldChar w:fldCharType="separate"/>
      </w:r>
      <w:r>
        <w:t>40</w:t>
      </w:r>
      <w:r>
        <w:fldChar w:fldCharType="end"/>
      </w:r>
      <w:r>
        <w:fldChar w:fldCharType="end"/>
      </w:r>
    </w:p>
    <w:p>
      <w:pPr>
        <w:pStyle w:val="20"/>
        <w:tabs>
          <w:tab w:val="right" w:leader="dot" w:pos="8777"/>
        </w:tabs>
        <w:ind w:left="1120" w:firstLine="0" w:firstLineChars="0"/>
        <w:rPr>
          <w:rFonts w:asciiTheme="minorHAnsi" w:hAnsiTheme="minorHAnsi" w:eastAsiaTheme="minorEastAsia" w:cstheme="minorBidi"/>
          <w:sz w:val="21"/>
          <w:szCs w:val="22"/>
        </w:rPr>
      </w:pPr>
      <w:r>
        <w:fldChar w:fldCharType="begin"/>
      </w:r>
      <w:r>
        <w:instrText xml:space="preserve"> HYPERLINK \l "_Toc79747202" </w:instrText>
      </w:r>
      <w:r>
        <w:fldChar w:fldCharType="separate"/>
      </w:r>
      <w:r>
        <w:rPr>
          <w:rStyle w:val="47"/>
          <w:rFonts w:hint="eastAsia" w:ascii="楷体" w:hAnsi="楷体" w:eastAsia="楷体"/>
          <w:b/>
        </w:rPr>
        <w:t>（二）强化应急资源配置与管理</w:t>
      </w:r>
      <w:r>
        <w:tab/>
      </w:r>
      <w:r>
        <w:fldChar w:fldCharType="begin"/>
      </w:r>
      <w:r>
        <w:instrText xml:space="preserve"> PAGEREF _Toc79747202 \h </w:instrText>
      </w:r>
      <w:r>
        <w:fldChar w:fldCharType="separate"/>
      </w:r>
      <w:r>
        <w:t>40</w:t>
      </w:r>
      <w:r>
        <w:fldChar w:fldCharType="end"/>
      </w:r>
      <w:r>
        <w:fldChar w:fldCharType="end"/>
      </w:r>
    </w:p>
    <w:p>
      <w:pPr>
        <w:pStyle w:val="20"/>
        <w:tabs>
          <w:tab w:val="right" w:leader="dot" w:pos="8777"/>
        </w:tabs>
        <w:ind w:left="1120" w:firstLine="0" w:firstLineChars="0"/>
        <w:rPr>
          <w:rFonts w:asciiTheme="minorHAnsi" w:hAnsiTheme="minorHAnsi" w:eastAsiaTheme="minorEastAsia" w:cstheme="minorBidi"/>
          <w:sz w:val="21"/>
          <w:szCs w:val="22"/>
        </w:rPr>
      </w:pPr>
      <w:r>
        <w:fldChar w:fldCharType="begin"/>
      </w:r>
      <w:r>
        <w:instrText xml:space="preserve"> HYPERLINK \l "_Toc79747203" </w:instrText>
      </w:r>
      <w:r>
        <w:fldChar w:fldCharType="separate"/>
      </w:r>
      <w:r>
        <w:rPr>
          <w:rStyle w:val="47"/>
          <w:rFonts w:hint="eastAsia" w:ascii="楷体" w:hAnsi="楷体" w:eastAsia="楷体"/>
          <w:b/>
        </w:rPr>
        <w:t>（三）建立健全应急资源储备信息网络系统</w:t>
      </w:r>
      <w:r>
        <w:tab/>
      </w:r>
      <w:r>
        <w:fldChar w:fldCharType="begin"/>
      </w:r>
      <w:r>
        <w:instrText xml:space="preserve"> PAGEREF _Toc79747203 \h </w:instrText>
      </w:r>
      <w:r>
        <w:fldChar w:fldCharType="separate"/>
      </w:r>
      <w:r>
        <w:t>41</w:t>
      </w:r>
      <w:r>
        <w:fldChar w:fldCharType="end"/>
      </w:r>
      <w:r>
        <w:fldChar w:fldCharType="end"/>
      </w:r>
    </w:p>
    <w:p>
      <w:pPr>
        <w:pStyle w:val="20"/>
        <w:tabs>
          <w:tab w:val="right" w:leader="dot" w:pos="8777"/>
        </w:tabs>
        <w:ind w:left="1120" w:firstLine="0" w:firstLineChars="0"/>
        <w:rPr>
          <w:rFonts w:asciiTheme="minorHAnsi" w:hAnsiTheme="minorHAnsi" w:eastAsiaTheme="minorEastAsia" w:cstheme="minorBidi"/>
          <w:sz w:val="21"/>
          <w:szCs w:val="22"/>
        </w:rPr>
      </w:pPr>
      <w:r>
        <w:fldChar w:fldCharType="begin"/>
      </w:r>
      <w:r>
        <w:instrText xml:space="preserve"> HYPERLINK \l "_Toc79747204" </w:instrText>
      </w:r>
      <w:r>
        <w:fldChar w:fldCharType="separate"/>
      </w:r>
      <w:r>
        <w:rPr>
          <w:rStyle w:val="47"/>
          <w:rFonts w:hint="eastAsia" w:ascii="楷体" w:hAnsi="楷体" w:eastAsia="楷体"/>
          <w:b/>
        </w:rPr>
        <w:t>（四）加强医疗救护力量建设</w:t>
      </w:r>
      <w:r>
        <w:tab/>
      </w:r>
      <w:r>
        <w:fldChar w:fldCharType="begin"/>
      </w:r>
      <w:r>
        <w:instrText xml:space="preserve"> PAGEREF _Toc79747204 \h </w:instrText>
      </w:r>
      <w:r>
        <w:fldChar w:fldCharType="separate"/>
      </w:r>
      <w:r>
        <w:t>42</w:t>
      </w:r>
      <w:r>
        <w:fldChar w:fldCharType="end"/>
      </w:r>
      <w:r>
        <w:fldChar w:fldCharType="end"/>
      </w:r>
    </w:p>
    <w:p>
      <w:pPr>
        <w:widowControl w:val="0"/>
        <w:autoSpaceDE w:val="0"/>
        <w:autoSpaceDN w:val="0"/>
        <w:spacing w:before="120"/>
        <w:ind w:firstLine="0" w:firstLineChars="0"/>
        <w:rPr>
          <w:rFonts w:ascii="Times New Roman" w:hAnsi="Times New Roman" w:eastAsia="黑体"/>
          <w:kern w:val="0"/>
          <w:sz w:val="32"/>
          <w:szCs w:val="32"/>
        </w:rPr>
        <w:sectPr>
          <w:footerReference r:id="rId11" w:type="default"/>
          <w:pgSz w:w="11906" w:h="16838"/>
          <w:pgMar w:top="1701" w:right="1418" w:bottom="1418" w:left="1701" w:header="1134" w:footer="850" w:gutter="0"/>
          <w:pgNumType w:fmt="lowerRoman" w:start="1"/>
          <w:cols w:space="720" w:num="1"/>
          <w:docGrid w:linePitch="381" w:charSpace="0"/>
        </w:sectPr>
      </w:pPr>
      <w:r>
        <w:rPr>
          <w:rFonts w:eastAsia="黑体"/>
          <w:color w:val="FF0000"/>
          <w:kern w:val="0"/>
          <w:szCs w:val="36"/>
          <w:lang w:val="zh-CN"/>
        </w:rPr>
        <w:fldChar w:fldCharType="end"/>
      </w:r>
      <w:bookmarkEnd w:id="0"/>
      <w:bookmarkStart w:id="1" w:name="_Toc54700586"/>
    </w:p>
    <w:p>
      <w:pPr>
        <w:pStyle w:val="2"/>
        <w:keepNext w:val="0"/>
        <w:keepLines w:val="0"/>
        <w:widowControl w:val="0"/>
        <w:autoSpaceDE w:val="0"/>
        <w:autoSpaceDN w:val="0"/>
        <w:spacing w:before="120" w:beforeLines="50" w:after="120" w:afterLines="50" w:line="360" w:lineRule="auto"/>
        <w:ind w:firstLine="0" w:firstLineChars="0"/>
        <w:jc w:val="center"/>
        <w:rPr>
          <w:rFonts w:ascii="Times New Roman" w:hAnsi="Times New Roman" w:eastAsia="黑体"/>
          <w:kern w:val="0"/>
          <w:sz w:val="32"/>
          <w:szCs w:val="32"/>
        </w:rPr>
      </w:pPr>
      <w:bookmarkStart w:id="2" w:name="_Toc10053"/>
      <w:bookmarkStart w:id="3" w:name="_Toc79747175"/>
      <w:r>
        <w:rPr>
          <w:rFonts w:hint="eastAsia" w:ascii="Times New Roman" w:hAnsi="Times New Roman" w:eastAsia="黑体"/>
          <w:kern w:val="0"/>
          <w:sz w:val="32"/>
          <w:szCs w:val="32"/>
        </w:rPr>
        <w:t xml:space="preserve">第一章 </w:t>
      </w:r>
      <w:bookmarkEnd w:id="1"/>
      <w:bookmarkEnd w:id="2"/>
      <w:r>
        <w:rPr>
          <w:rFonts w:hint="eastAsia" w:ascii="Times New Roman" w:hAnsi="Times New Roman" w:eastAsia="黑体"/>
          <w:kern w:val="0"/>
          <w:sz w:val="32"/>
          <w:szCs w:val="32"/>
        </w:rPr>
        <w:t>总则</w:t>
      </w:r>
      <w:bookmarkEnd w:id="3"/>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4" w:name="_Toc79747176"/>
      <w:bookmarkStart w:id="5" w:name="_Toc54700587"/>
      <w:bookmarkStart w:id="6" w:name="_Toc14656"/>
      <w:r>
        <w:rPr>
          <w:rFonts w:hint="eastAsia" w:ascii="黑体" w:hAnsi="黑体" w:eastAsia="黑体"/>
          <w:kern w:val="0"/>
          <w:sz w:val="28"/>
          <w:szCs w:val="28"/>
        </w:rPr>
        <w:t>一、调查对象和范围</w:t>
      </w:r>
      <w:bookmarkEnd w:id="4"/>
      <w:bookmarkEnd w:id="5"/>
      <w:bookmarkEnd w:id="6"/>
    </w:p>
    <w:p>
      <w:pPr>
        <w:widowControl w:val="0"/>
        <w:ind w:firstLine="560"/>
        <w:rPr>
          <w:szCs w:val="28"/>
        </w:rPr>
      </w:pPr>
      <w:r>
        <w:rPr>
          <w:rFonts w:hint="eastAsia"/>
          <w:szCs w:val="28"/>
        </w:rPr>
        <w:t>本次应急资源调查选取的对象为离石区城市建成区。涉及的行业包括危险化学品、工矿商贸、消防安全、道路交通、城镇燃气、医疗卫生、文化教育、旅游等行业，调查范围为调查对象所包含的应急队伍、应急物资、应急装备、应急专家等。</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7" w:name="_Toc54700588"/>
      <w:bookmarkStart w:id="8" w:name="_Toc4270"/>
      <w:bookmarkStart w:id="9" w:name="_Toc79747177"/>
      <w:r>
        <w:rPr>
          <w:rFonts w:hint="eastAsia" w:ascii="黑体" w:hAnsi="黑体" w:eastAsia="黑体"/>
          <w:kern w:val="0"/>
          <w:sz w:val="28"/>
          <w:szCs w:val="28"/>
        </w:rPr>
        <w:t>二、</w:t>
      </w:r>
      <w:bookmarkEnd w:id="7"/>
      <w:bookmarkEnd w:id="8"/>
      <w:r>
        <w:rPr>
          <w:rFonts w:hint="eastAsia" w:ascii="黑体" w:hAnsi="黑体" w:eastAsia="黑体"/>
          <w:kern w:val="0"/>
          <w:sz w:val="28"/>
          <w:szCs w:val="28"/>
        </w:rPr>
        <w:t>调查目的</w:t>
      </w:r>
      <w:bookmarkEnd w:id="9"/>
    </w:p>
    <w:p>
      <w:pPr>
        <w:widowControl w:val="0"/>
        <w:ind w:firstLine="560"/>
        <w:rPr>
          <w:szCs w:val="28"/>
        </w:rPr>
      </w:pPr>
      <w:r>
        <w:rPr>
          <w:rFonts w:hint="eastAsia"/>
          <w:szCs w:val="28"/>
        </w:rPr>
        <w:t>根据离石区可能发生的事故影响范围和危害程度，全面调查第一时间可调用的事故处置所需的应急资源状况和周边可请求援助的应急资源状况，为提升事故先期处置做好应急资源准备，同时根据应急资源状况进一步指导应急预案。</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10" w:name="_Toc25141"/>
      <w:bookmarkStart w:id="11" w:name="_Toc54700593"/>
      <w:bookmarkStart w:id="12" w:name="_Toc79747178"/>
      <w:r>
        <w:rPr>
          <w:rFonts w:hint="eastAsia" w:ascii="黑体" w:hAnsi="黑体" w:eastAsia="黑体"/>
          <w:kern w:val="0"/>
          <w:sz w:val="28"/>
          <w:szCs w:val="28"/>
        </w:rPr>
        <w:t>三、</w:t>
      </w:r>
      <w:bookmarkEnd w:id="10"/>
      <w:bookmarkEnd w:id="11"/>
      <w:r>
        <w:rPr>
          <w:rFonts w:hint="eastAsia" w:ascii="黑体" w:hAnsi="黑体" w:eastAsia="黑体"/>
          <w:kern w:val="0"/>
          <w:sz w:val="28"/>
          <w:szCs w:val="28"/>
        </w:rPr>
        <w:t>调查依据</w:t>
      </w:r>
      <w:bookmarkEnd w:id="12"/>
    </w:p>
    <w:p>
      <w:pPr>
        <w:widowControl w:val="0"/>
        <w:ind w:firstLine="560"/>
        <w:rPr>
          <w:rFonts w:ascii="Times New Roman" w:hAnsi="Times New Roman"/>
          <w:kern w:val="0"/>
          <w:szCs w:val="28"/>
        </w:rPr>
      </w:pPr>
      <w:r>
        <w:rPr>
          <w:rFonts w:hint="eastAsia" w:ascii="Times New Roman" w:hAnsi="Times New Roman"/>
          <w:kern w:val="0"/>
          <w:szCs w:val="28"/>
        </w:rPr>
        <w:t>本次应急资源调查依据的法律法规、行业标准和指导文件主要有：</w:t>
      </w:r>
    </w:p>
    <w:p>
      <w:pPr>
        <w:widowControl w:val="0"/>
        <w:ind w:firstLine="560"/>
        <w:rPr>
          <w:rFonts w:ascii="Times New Roman" w:hAnsi="Times New Roman"/>
          <w:kern w:val="0"/>
          <w:szCs w:val="28"/>
        </w:rPr>
      </w:pPr>
      <w:r>
        <w:rPr>
          <w:rFonts w:hint="eastAsia" w:ascii="Times New Roman" w:hAnsi="Times New Roman"/>
          <w:kern w:val="0"/>
          <w:szCs w:val="28"/>
        </w:rPr>
        <w:t>（</w:t>
      </w:r>
      <w:r>
        <w:rPr>
          <w:rFonts w:ascii="Times New Roman" w:hAnsi="Times New Roman"/>
          <w:kern w:val="0"/>
          <w:szCs w:val="28"/>
        </w:rPr>
        <w:t>1）《中华人民共和国安全生产法》</w:t>
      </w:r>
    </w:p>
    <w:p>
      <w:pPr>
        <w:widowControl w:val="0"/>
        <w:ind w:firstLine="560"/>
        <w:rPr>
          <w:rFonts w:ascii="Times New Roman" w:hAnsi="Times New Roman"/>
          <w:kern w:val="0"/>
          <w:szCs w:val="28"/>
        </w:rPr>
      </w:pPr>
      <w:r>
        <w:rPr>
          <w:rFonts w:hint="eastAsia" w:ascii="Times New Roman" w:hAnsi="Times New Roman"/>
          <w:kern w:val="0"/>
          <w:szCs w:val="28"/>
        </w:rPr>
        <w:t>（</w:t>
      </w:r>
      <w:r>
        <w:rPr>
          <w:rFonts w:ascii="Times New Roman" w:hAnsi="Times New Roman"/>
          <w:kern w:val="0"/>
          <w:szCs w:val="28"/>
        </w:rPr>
        <w:t>2）《中华人民共和国突发事件应对法》</w:t>
      </w:r>
    </w:p>
    <w:p>
      <w:pPr>
        <w:widowControl w:val="0"/>
        <w:ind w:firstLine="560"/>
        <w:rPr>
          <w:rFonts w:ascii="Times New Roman" w:hAnsi="Times New Roman"/>
          <w:kern w:val="0"/>
          <w:szCs w:val="28"/>
        </w:rPr>
      </w:pPr>
      <w:r>
        <w:rPr>
          <w:rFonts w:hint="eastAsia" w:ascii="Times New Roman" w:hAnsi="Times New Roman"/>
          <w:kern w:val="0"/>
          <w:szCs w:val="28"/>
        </w:rPr>
        <w:t>（</w:t>
      </w:r>
      <w:r>
        <w:rPr>
          <w:rFonts w:ascii="Times New Roman" w:hAnsi="Times New Roman"/>
          <w:kern w:val="0"/>
          <w:szCs w:val="28"/>
        </w:rPr>
        <w:t>3）《生产安全事故应急条例》</w:t>
      </w:r>
    </w:p>
    <w:p>
      <w:pPr>
        <w:widowControl w:val="0"/>
        <w:ind w:firstLine="560"/>
        <w:rPr>
          <w:rFonts w:ascii="Times New Roman" w:hAnsi="Times New Roman"/>
          <w:kern w:val="0"/>
          <w:szCs w:val="28"/>
        </w:rPr>
      </w:pPr>
      <w:r>
        <w:rPr>
          <w:rFonts w:hint="eastAsia" w:ascii="Times New Roman" w:hAnsi="Times New Roman"/>
          <w:kern w:val="0"/>
          <w:szCs w:val="28"/>
        </w:rPr>
        <w:t>（</w:t>
      </w:r>
      <w:r>
        <w:rPr>
          <w:rFonts w:ascii="Times New Roman" w:hAnsi="Times New Roman"/>
          <w:kern w:val="0"/>
          <w:szCs w:val="28"/>
        </w:rPr>
        <w:t>4）《中共中央国务院关于推进安全生产领域改革发展的意见》</w:t>
      </w:r>
    </w:p>
    <w:p>
      <w:pPr>
        <w:widowControl w:val="0"/>
        <w:ind w:firstLine="560"/>
        <w:rPr>
          <w:rFonts w:ascii="Times New Roman" w:hAnsi="Times New Roman"/>
          <w:kern w:val="0"/>
          <w:szCs w:val="28"/>
        </w:rPr>
      </w:pPr>
      <w:r>
        <w:rPr>
          <w:rFonts w:hint="eastAsia" w:ascii="Times New Roman" w:hAnsi="Times New Roman"/>
          <w:kern w:val="0"/>
          <w:szCs w:val="28"/>
        </w:rPr>
        <w:t>（</w:t>
      </w:r>
      <w:r>
        <w:rPr>
          <w:rFonts w:ascii="Times New Roman" w:hAnsi="Times New Roman"/>
          <w:kern w:val="0"/>
          <w:szCs w:val="28"/>
        </w:rPr>
        <w:t>5）《中共中央办公厅 国务院办公厅关于推进城市安全发展的意见》</w:t>
      </w:r>
    </w:p>
    <w:p>
      <w:pPr>
        <w:widowControl w:val="0"/>
        <w:ind w:firstLine="560"/>
        <w:rPr>
          <w:rFonts w:ascii="Times New Roman" w:hAnsi="Times New Roman"/>
          <w:kern w:val="0"/>
          <w:szCs w:val="28"/>
        </w:rPr>
      </w:pPr>
      <w:r>
        <w:rPr>
          <w:rFonts w:hint="eastAsia" w:ascii="Times New Roman" w:hAnsi="Times New Roman"/>
          <w:kern w:val="0"/>
          <w:szCs w:val="28"/>
        </w:rPr>
        <w:t>（</w:t>
      </w:r>
      <w:r>
        <w:rPr>
          <w:rFonts w:ascii="Times New Roman" w:hAnsi="Times New Roman"/>
          <w:kern w:val="0"/>
          <w:szCs w:val="28"/>
        </w:rPr>
        <w:t>6）《</w:t>
      </w:r>
      <w:r>
        <w:rPr>
          <w:rFonts w:hint="eastAsia" w:ascii="Times New Roman" w:hAnsi="Times New Roman"/>
          <w:kern w:val="0"/>
          <w:szCs w:val="28"/>
        </w:rPr>
        <w:t>山西</w:t>
      </w:r>
      <w:r>
        <w:rPr>
          <w:rFonts w:ascii="Times New Roman" w:hAnsi="Times New Roman"/>
          <w:kern w:val="0"/>
          <w:szCs w:val="28"/>
        </w:rPr>
        <w:t>省安全生产条例》</w:t>
      </w:r>
    </w:p>
    <w:p>
      <w:pPr>
        <w:widowControl w:val="0"/>
        <w:ind w:firstLine="560"/>
        <w:rPr>
          <w:rFonts w:ascii="Times New Roman" w:hAnsi="Times New Roman"/>
          <w:kern w:val="0"/>
          <w:szCs w:val="28"/>
        </w:rPr>
      </w:pPr>
      <w:r>
        <w:rPr>
          <w:rFonts w:hint="eastAsia" w:ascii="Times New Roman" w:hAnsi="Times New Roman"/>
          <w:kern w:val="0"/>
          <w:szCs w:val="28"/>
        </w:rPr>
        <w:t>（</w:t>
      </w:r>
      <w:r>
        <w:rPr>
          <w:rFonts w:ascii="Times New Roman" w:hAnsi="Times New Roman"/>
          <w:kern w:val="0"/>
          <w:szCs w:val="28"/>
        </w:rPr>
        <w:t>7）《</w:t>
      </w:r>
      <w:r>
        <w:rPr>
          <w:rFonts w:hint="eastAsia" w:ascii="Times New Roman" w:hAnsi="Times New Roman"/>
          <w:kern w:val="0"/>
          <w:szCs w:val="28"/>
        </w:rPr>
        <w:t>山西</w:t>
      </w:r>
      <w:r>
        <w:rPr>
          <w:rFonts w:ascii="Times New Roman" w:hAnsi="Times New Roman"/>
          <w:kern w:val="0"/>
          <w:szCs w:val="28"/>
        </w:rPr>
        <w:t>省森林防火条例》</w:t>
      </w:r>
    </w:p>
    <w:p>
      <w:pPr>
        <w:widowControl w:val="0"/>
        <w:ind w:firstLine="560"/>
        <w:rPr>
          <w:rFonts w:ascii="Times New Roman" w:hAnsi="Times New Roman"/>
          <w:kern w:val="0"/>
          <w:szCs w:val="28"/>
        </w:rPr>
      </w:pPr>
      <w:r>
        <w:rPr>
          <w:rFonts w:hint="eastAsia" w:ascii="Times New Roman" w:hAnsi="Times New Roman"/>
          <w:kern w:val="0"/>
          <w:szCs w:val="28"/>
        </w:rPr>
        <w:t>（</w:t>
      </w:r>
      <w:r>
        <w:rPr>
          <w:rFonts w:ascii="Times New Roman" w:hAnsi="Times New Roman"/>
          <w:kern w:val="0"/>
          <w:szCs w:val="28"/>
        </w:rPr>
        <w:t>8）《</w:t>
      </w:r>
      <w:r>
        <w:rPr>
          <w:rFonts w:hint="eastAsia" w:ascii="Times New Roman" w:hAnsi="Times New Roman"/>
          <w:kern w:val="0"/>
          <w:szCs w:val="28"/>
        </w:rPr>
        <w:t>山西</w:t>
      </w:r>
      <w:r>
        <w:rPr>
          <w:rFonts w:ascii="Times New Roman" w:hAnsi="Times New Roman"/>
          <w:kern w:val="0"/>
          <w:szCs w:val="28"/>
        </w:rPr>
        <w:t>省防汛条例》</w:t>
      </w:r>
    </w:p>
    <w:p>
      <w:pPr>
        <w:widowControl w:val="0"/>
        <w:ind w:firstLine="560"/>
        <w:rPr>
          <w:rFonts w:ascii="Times New Roman" w:hAnsi="Times New Roman"/>
          <w:kern w:val="0"/>
          <w:szCs w:val="28"/>
        </w:rPr>
      </w:pPr>
      <w:r>
        <w:rPr>
          <w:rFonts w:hint="eastAsia" w:ascii="Times New Roman" w:hAnsi="Times New Roman"/>
          <w:kern w:val="0"/>
          <w:szCs w:val="28"/>
        </w:rPr>
        <w:t>（</w:t>
      </w:r>
      <w:r>
        <w:rPr>
          <w:rFonts w:ascii="Times New Roman" w:hAnsi="Times New Roman"/>
          <w:kern w:val="0"/>
          <w:szCs w:val="28"/>
        </w:rPr>
        <w:t>9）《</w:t>
      </w:r>
      <w:r>
        <w:rPr>
          <w:rFonts w:hint="eastAsia" w:ascii="Times New Roman" w:hAnsi="Times New Roman"/>
          <w:kern w:val="0"/>
          <w:szCs w:val="28"/>
        </w:rPr>
        <w:t>山西</w:t>
      </w:r>
      <w:r>
        <w:rPr>
          <w:rFonts w:ascii="Times New Roman" w:hAnsi="Times New Roman"/>
          <w:kern w:val="0"/>
          <w:szCs w:val="28"/>
        </w:rPr>
        <w:t>省自然灾害救助办法》</w:t>
      </w:r>
    </w:p>
    <w:p>
      <w:pPr>
        <w:widowControl w:val="0"/>
        <w:ind w:firstLine="560"/>
        <w:rPr>
          <w:rFonts w:ascii="Times New Roman" w:hAnsi="Times New Roman"/>
          <w:kern w:val="0"/>
          <w:szCs w:val="28"/>
        </w:rPr>
      </w:pPr>
      <w:r>
        <w:rPr>
          <w:rFonts w:hint="eastAsia" w:ascii="Times New Roman" w:hAnsi="Times New Roman"/>
          <w:kern w:val="0"/>
          <w:szCs w:val="28"/>
        </w:rPr>
        <w:t>（</w:t>
      </w:r>
      <w:r>
        <w:rPr>
          <w:rFonts w:ascii="Times New Roman" w:hAnsi="Times New Roman"/>
          <w:kern w:val="0"/>
          <w:szCs w:val="28"/>
        </w:rPr>
        <w:t>10）《企业职工伤亡事故分类标准》（GB6441-1986）</w:t>
      </w:r>
    </w:p>
    <w:p>
      <w:pPr>
        <w:widowControl w:val="0"/>
        <w:ind w:firstLine="560"/>
        <w:rPr>
          <w:rFonts w:ascii="Times New Roman" w:hAnsi="Times New Roman"/>
          <w:kern w:val="0"/>
          <w:szCs w:val="28"/>
        </w:rPr>
      </w:pPr>
      <w:r>
        <w:rPr>
          <w:rFonts w:hint="eastAsia" w:ascii="Times New Roman" w:hAnsi="Times New Roman"/>
          <w:kern w:val="0"/>
          <w:szCs w:val="28"/>
        </w:rPr>
        <w:t>（</w:t>
      </w:r>
      <w:r>
        <w:rPr>
          <w:rFonts w:ascii="Times New Roman" w:hAnsi="Times New Roman"/>
          <w:kern w:val="0"/>
          <w:szCs w:val="28"/>
        </w:rPr>
        <w:t>11）《生产安全事故应急预案管理办法》（国家安监总局令第 88 号，</w:t>
      </w:r>
      <w:r>
        <w:rPr>
          <w:rFonts w:hint="eastAsia" w:ascii="Times New Roman" w:hAnsi="Times New Roman"/>
          <w:kern w:val="0"/>
          <w:szCs w:val="28"/>
        </w:rPr>
        <w:t>应急管理部第</w:t>
      </w:r>
      <w:r>
        <w:rPr>
          <w:rFonts w:ascii="Times New Roman" w:hAnsi="Times New Roman"/>
          <w:kern w:val="0"/>
          <w:szCs w:val="28"/>
        </w:rPr>
        <w:t xml:space="preserve"> 2 号令修订）</w:t>
      </w:r>
    </w:p>
    <w:p>
      <w:pPr>
        <w:widowControl w:val="0"/>
        <w:ind w:firstLine="560"/>
        <w:rPr>
          <w:rFonts w:ascii="Times New Roman" w:hAnsi="Times New Roman"/>
          <w:kern w:val="0"/>
          <w:szCs w:val="28"/>
        </w:rPr>
      </w:pPr>
      <w:r>
        <w:rPr>
          <w:rFonts w:hint="eastAsia" w:ascii="Times New Roman" w:hAnsi="Times New Roman"/>
          <w:kern w:val="0"/>
          <w:szCs w:val="28"/>
        </w:rPr>
        <w:t>（</w:t>
      </w:r>
      <w:r>
        <w:rPr>
          <w:rFonts w:ascii="Times New Roman" w:hAnsi="Times New Roman"/>
          <w:kern w:val="0"/>
          <w:szCs w:val="28"/>
        </w:rPr>
        <w:t>12）《生产经营单位生产安全事故应急预案编制导则》</w:t>
      </w:r>
      <w:r>
        <w:rPr>
          <w:rFonts w:hint="eastAsia" w:ascii="Times New Roman" w:hAnsi="Times New Roman"/>
          <w:kern w:val="0"/>
          <w:szCs w:val="28"/>
        </w:rPr>
        <w:t>（</w:t>
      </w:r>
      <w:r>
        <w:rPr>
          <w:rFonts w:ascii="Times New Roman" w:hAnsi="Times New Roman"/>
          <w:kern w:val="0"/>
          <w:szCs w:val="28"/>
        </w:rPr>
        <w:t>GB/T29639-2013</w:t>
      </w:r>
      <w:r>
        <w:rPr>
          <w:rFonts w:hint="eastAsia" w:ascii="Times New Roman" w:hAnsi="Times New Roman"/>
          <w:kern w:val="0"/>
          <w:szCs w:val="28"/>
        </w:rPr>
        <w:t>）</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13" w:name="_Toc79747179"/>
      <w:r>
        <w:rPr>
          <w:rFonts w:hint="eastAsia" w:ascii="黑体" w:hAnsi="黑体" w:eastAsia="黑体"/>
          <w:kern w:val="0"/>
          <w:sz w:val="28"/>
          <w:szCs w:val="28"/>
        </w:rPr>
        <w:t>四、调查程序</w:t>
      </w:r>
      <w:bookmarkEnd w:id="13"/>
    </w:p>
    <w:p>
      <w:pPr>
        <w:widowControl w:val="0"/>
        <w:ind w:firstLine="560"/>
        <w:rPr>
          <w:rFonts w:ascii="Times New Roman" w:hAnsi="Times New Roman"/>
          <w:kern w:val="0"/>
          <w:szCs w:val="28"/>
        </w:rPr>
      </w:pPr>
      <w:r>
        <w:rPr>
          <w:rFonts w:hint="eastAsia" w:ascii="Times New Roman" w:hAnsi="Times New Roman"/>
          <w:kern w:val="0"/>
          <w:szCs w:val="28"/>
        </w:rPr>
        <w:t>本次应急资源调查工作分为前期准备、实施调查和报告书编制三个阶段。各阶段的主要工作内容如下：</w:t>
      </w:r>
    </w:p>
    <w:p>
      <w:pPr>
        <w:pStyle w:val="204"/>
        <w:numPr>
          <w:ilvl w:val="0"/>
          <w:numId w:val="0"/>
        </w:numPr>
        <w:spacing w:before="0" w:after="0" w:line="360" w:lineRule="auto"/>
        <w:ind w:firstLine="562" w:firstLineChars="200"/>
        <w:rPr>
          <w:rFonts w:ascii="楷体" w:hAnsi="楷体" w:eastAsia="楷体"/>
          <w:b/>
          <w:sz w:val="28"/>
          <w:szCs w:val="28"/>
        </w:rPr>
      </w:pPr>
      <w:bookmarkStart w:id="14" w:name="_Toc79747180"/>
      <w:r>
        <w:rPr>
          <w:rFonts w:hint="eastAsia" w:ascii="楷体" w:hAnsi="楷体" w:eastAsia="楷体"/>
          <w:b/>
          <w:sz w:val="28"/>
          <w:szCs w:val="28"/>
        </w:rPr>
        <w:t>（一）前期准备</w:t>
      </w:r>
      <w:bookmarkEnd w:id="14"/>
    </w:p>
    <w:p>
      <w:pPr>
        <w:widowControl w:val="0"/>
        <w:ind w:firstLine="560"/>
        <w:rPr>
          <w:rFonts w:ascii="Times New Roman" w:hAnsi="Times New Roman"/>
          <w:kern w:val="0"/>
          <w:szCs w:val="28"/>
        </w:rPr>
      </w:pPr>
      <w:r>
        <w:rPr>
          <w:rFonts w:hint="eastAsia" w:ascii="Times New Roman" w:hAnsi="Times New Roman"/>
          <w:kern w:val="0"/>
          <w:szCs w:val="28"/>
        </w:rPr>
        <w:t>按照相关调查规范的要求收集应急资源调查有关技术资料及相关标准和规范，与相关工程技术人员进行技术交流，编制调查方案。</w:t>
      </w:r>
    </w:p>
    <w:p>
      <w:pPr>
        <w:pStyle w:val="204"/>
        <w:numPr>
          <w:ilvl w:val="0"/>
          <w:numId w:val="0"/>
        </w:numPr>
        <w:spacing w:before="0" w:after="0" w:line="360" w:lineRule="auto"/>
        <w:ind w:firstLine="562" w:firstLineChars="200"/>
        <w:rPr>
          <w:kern w:val="0"/>
          <w:szCs w:val="28"/>
        </w:rPr>
      </w:pPr>
      <w:bookmarkStart w:id="15" w:name="_Toc79747181"/>
      <w:r>
        <w:rPr>
          <w:rFonts w:hint="eastAsia" w:ascii="楷体" w:hAnsi="楷体" w:eastAsia="楷体"/>
          <w:b/>
          <w:sz w:val="28"/>
          <w:szCs w:val="28"/>
        </w:rPr>
        <w:t>（二）调查实施阶段</w:t>
      </w:r>
      <w:bookmarkEnd w:id="15"/>
    </w:p>
    <w:p>
      <w:pPr>
        <w:widowControl w:val="0"/>
        <w:ind w:firstLine="560"/>
        <w:rPr>
          <w:rFonts w:ascii="Times New Roman" w:hAnsi="Times New Roman"/>
          <w:kern w:val="0"/>
          <w:szCs w:val="28"/>
        </w:rPr>
      </w:pPr>
      <w:r>
        <w:rPr>
          <w:rFonts w:hint="eastAsia" w:ascii="Times New Roman" w:hAnsi="Times New Roman"/>
          <w:kern w:val="0"/>
          <w:szCs w:val="28"/>
        </w:rPr>
        <w:t>调查实施阶段的主要工作内容包括：现场检查，收集应急资源相关资料。对离石区进行应急资源调查，最终统计出离石区具备的应急队伍、应急装备、应急物资。</w:t>
      </w:r>
    </w:p>
    <w:p>
      <w:pPr>
        <w:pStyle w:val="204"/>
        <w:numPr>
          <w:ilvl w:val="0"/>
          <w:numId w:val="0"/>
        </w:numPr>
        <w:spacing w:before="0" w:after="0" w:line="360" w:lineRule="auto"/>
        <w:ind w:firstLine="562" w:firstLineChars="200"/>
        <w:rPr>
          <w:rFonts w:ascii="楷体" w:hAnsi="楷体" w:eastAsia="楷体"/>
          <w:b/>
          <w:sz w:val="28"/>
          <w:szCs w:val="28"/>
        </w:rPr>
      </w:pPr>
      <w:bookmarkStart w:id="16" w:name="_Toc79747182"/>
      <w:r>
        <w:rPr>
          <w:rFonts w:hint="eastAsia" w:ascii="楷体" w:hAnsi="楷体" w:eastAsia="楷体"/>
          <w:b/>
          <w:sz w:val="28"/>
          <w:szCs w:val="28"/>
        </w:rPr>
        <w:t>（三）编制应急资源调查报告</w:t>
      </w:r>
      <w:bookmarkEnd w:id="16"/>
    </w:p>
    <w:p>
      <w:pPr>
        <w:widowControl w:val="0"/>
        <w:ind w:firstLine="560"/>
        <w:rPr>
          <w:rFonts w:ascii="Times New Roman" w:hAnsi="Times New Roman"/>
          <w:kern w:val="0"/>
          <w:szCs w:val="28"/>
        </w:rPr>
      </w:pPr>
      <w:r>
        <w:rPr>
          <w:rFonts w:hint="eastAsia" w:ascii="Times New Roman" w:hAnsi="Times New Roman"/>
          <w:kern w:val="0"/>
          <w:szCs w:val="28"/>
        </w:rPr>
        <w:t>汇总第二阶段调查数据，编制应急资源调查报告。</w:t>
      </w:r>
    </w:p>
    <w:p>
      <w:pPr>
        <w:widowControl w:val="0"/>
        <w:ind w:firstLine="560"/>
        <w:sectPr>
          <w:footerReference r:id="rId12" w:type="default"/>
          <w:pgSz w:w="11907" w:h="16840"/>
          <w:pgMar w:top="1701" w:right="1418" w:bottom="1418" w:left="1701" w:header="1134" w:footer="1020" w:gutter="0"/>
          <w:pgNumType w:start="1"/>
          <w:cols w:space="720" w:num="1"/>
          <w:docGrid w:linePitch="381" w:charSpace="0"/>
        </w:sectPr>
      </w:pPr>
    </w:p>
    <w:p>
      <w:pPr>
        <w:pStyle w:val="2"/>
        <w:keepNext w:val="0"/>
        <w:keepLines w:val="0"/>
        <w:widowControl w:val="0"/>
        <w:autoSpaceDE w:val="0"/>
        <w:autoSpaceDN w:val="0"/>
        <w:spacing w:before="120" w:beforeLines="50" w:after="120" w:afterLines="50" w:line="360" w:lineRule="auto"/>
        <w:ind w:firstLine="0" w:firstLineChars="0"/>
        <w:jc w:val="center"/>
        <w:rPr>
          <w:rFonts w:ascii="Times New Roman" w:hAnsi="Times New Roman" w:eastAsia="黑体"/>
          <w:kern w:val="0"/>
          <w:sz w:val="32"/>
          <w:szCs w:val="32"/>
        </w:rPr>
      </w:pPr>
      <w:bookmarkStart w:id="17" w:name="_Toc1838"/>
      <w:bookmarkStart w:id="18" w:name="_Toc54700606"/>
      <w:bookmarkStart w:id="19" w:name="_Toc79747183"/>
      <w:r>
        <w:rPr>
          <w:rFonts w:hint="eastAsia" w:ascii="Times New Roman" w:hAnsi="Times New Roman" w:eastAsia="黑体"/>
          <w:kern w:val="0"/>
          <w:sz w:val="32"/>
          <w:szCs w:val="32"/>
        </w:rPr>
        <w:t xml:space="preserve">第二章 </w:t>
      </w:r>
      <w:bookmarkEnd w:id="17"/>
      <w:bookmarkEnd w:id="18"/>
      <w:r>
        <w:rPr>
          <w:rFonts w:hint="eastAsia" w:ascii="Times New Roman" w:hAnsi="Times New Roman" w:eastAsia="黑体"/>
          <w:kern w:val="0"/>
          <w:sz w:val="32"/>
          <w:szCs w:val="32"/>
        </w:rPr>
        <w:t>应急资源</w:t>
      </w:r>
      <w:bookmarkEnd w:id="19"/>
    </w:p>
    <w:p>
      <w:pPr>
        <w:widowControl w:val="0"/>
        <w:ind w:firstLine="560"/>
      </w:pPr>
      <w:r>
        <w:rPr>
          <w:rFonts w:hint="eastAsia"/>
        </w:rPr>
        <w:t>应急资源是应急救援的基础。发生紧急情况时，根据具体事故情况需要相应大量的人员、设备和物资供应。如果缺乏足够的设备与供应物资（如消防设备、个体防护设备、清扫泄漏物的设备等），即使有训练良好的应急救援队伍也无法减缓紧急事故。离石区应该配备必需的应急设备与物资，并定期进行检查、维护和补充，以免由于应急资源缺乏而延误应急救援行动。应急资源包括应急队伍、应急装备、应急物资、应急专家等</w:t>
      </w:r>
      <w:r>
        <w:t xml:space="preserve"> </w:t>
      </w:r>
      <w:r>
        <w:rPr>
          <w:rFonts w:hint="eastAsia"/>
        </w:rPr>
        <w:t>4</w:t>
      </w:r>
      <w:r>
        <w:t>个方</w:t>
      </w:r>
      <w:r>
        <w:rPr>
          <w:rFonts w:hint="eastAsia"/>
        </w:rPr>
        <w:t>面。</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20" w:name="_Toc79747184"/>
      <w:r>
        <w:rPr>
          <w:rFonts w:hint="eastAsia" w:ascii="黑体" w:hAnsi="黑体" w:eastAsia="黑体"/>
          <w:kern w:val="0"/>
          <w:sz w:val="28"/>
          <w:szCs w:val="28"/>
        </w:rPr>
        <w:t>一、应急队伍</w:t>
      </w:r>
      <w:bookmarkEnd w:id="20"/>
    </w:p>
    <w:p>
      <w:pPr>
        <w:widowControl w:val="0"/>
        <w:ind w:firstLine="560"/>
      </w:pPr>
      <w:r>
        <w:rPr>
          <w:rFonts w:hint="eastAsia"/>
        </w:rPr>
        <w:t>目前，离石区现有消防救援站</w:t>
      </w:r>
      <w:r>
        <w:t>2个，其中吕梁市离石区消防救援大队位于吕梁市离石区龙凤南大街59号，下设一个站，龙凤大街消防救援站，共有消防指战员36人，消防车8辆（其中水罐消防车1辆、抢险救援消防车1辆、水罐泡沫联用消防车3辆、举高喷射车2辆、云梯平台车1辆）。</w:t>
      </w:r>
    </w:p>
    <w:p>
      <w:pPr>
        <w:widowControl w:val="0"/>
        <w:ind w:firstLine="560"/>
      </w:pPr>
      <w:r>
        <w:rPr>
          <w:rFonts w:hint="eastAsia"/>
        </w:rPr>
        <w:t>吕梁市北川河特勤消防救援站位于离石区马茂庄兴南路</w:t>
      </w:r>
      <w:r>
        <w:t>104号，属于吕梁市消防救援支队直接管辖，共有消防车11辆（其中水罐消防车2辆、抢险救援消防车1辆、照明车1辆、防化洗消车1辆、供汽车1辆、涡喷消防车1辆、移动餐车1辆、装备抢修消防车1辆、登高平台车1辆、排烟消防车1辆）消防指战员35人。</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21" w:name="_Toc79747185"/>
      <w:r>
        <w:rPr>
          <w:rFonts w:hint="eastAsia" w:ascii="黑体" w:hAnsi="黑体" w:eastAsia="黑体"/>
          <w:kern w:val="0"/>
          <w:sz w:val="28"/>
          <w:szCs w:val="28"/>
        </w:rPr>
        <w:t>二、应急装备</w:t>
      </w:r>
      <w:bookmarkEnd w:id="21"/>
    </w:p>
    <w:p>
      <w:pPr>
        <w:widowControl w:val="0"/>
        <w:ind w:firstLine="560"/>
      </w:pPr>
      <w:r>
        <w:rPr>
          <w:rFonts w:hint="eastAsia"/>
        </w:rPr>
        <w:t>离石区两个应急救援消防队现有的应急装备有</w:t>
      </w:r>
      <w:r>
        <w:t xml:space="preserve"> </w:t>
      </w:r>
      <w:r>
        <w:rPr>
          <w:rFonts w:hint="eastAsia"/>
        </w:rPr>
        <w:t>1768</w:t>
      </w:r>
      <w:r>
        <w:t>件套，涉及个体防护、通讯与信息装备、</w:t>
      </w:r>
      <w:r>
        <w:rPr>
          <w:rFonts w:hint="eastAsia"/>
        </w:rPr>
        <w:t>预警预测装备和救援装备等四大类，涉及车辆、防护、警戒、监测、救生、抢险、通讯、洗消、照明、侦检、其他十几小类，</w:t>
      </w:r>
      <w:r>
        <w:t xml:space="preserve"> 主要功能可用于消防、防</w:t>
      </w:r>
      <w:r>
        <w:rPr>
          <w:rFonts w:hint="eastAsia"/>
        </w:rPr>
        <w:t>汛、挖掘、通风、运输、防毒、反恐等用途。</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22" w:name="_Toc79747186"/>
      <w:r>
        <w:rPr>
          <w:rFonts w:hint="eastAsia" w:ascii="黑体" w:hAnsi="黑体" w:eastAsia="黑体"/>
          <w:kern w:val="0"/>
          <w:sz w:val="28"/>
          <w:szCs w:val="28"/>
        </w:rPr>
        <w:t>三、应急物资</w:t>
      </w:r>
      <w:bookmarkEnd w:id="22"/>
    </w:p>
    <w:p>
      <w:pPr>
        <w:widowControl w:val="0"/>
        <w:ind w:firstLine="560"/>
      </w:pPr>
      <w:r>
        <w:rPr>
          <w:rFonts w:hint="eastAsia"/>
        </w:rPr>
        <w:t>离石区各职能部门现有的应急物资有</w:t>
      </w:r>
      <w:r>
        <w:t xml:space="preserve"> </w:t>
      </w:r>
      <w:r>
        <w:rPr>
          <w:rFonts w:hint="eastAsia"/>
        </w:rPr>
        <w:t>111</w:t>
      </w:r>
      <w:r>
        <w:t>件套，涉及生活类、医疗救助类、应急保</w:t>
      </w:r>
      <w:r>
        <w:rPr>
          <w:rFonts w:hint="eastAsia"/>
        </w:rPr>
        <w:t>障类、其他四大类，主要功能可用于消防、防汛、医疗、防毒、生活保障等用途。</w:t>
      </w:r>
    </w:p>
    <w:p>
      <w:pPr>
        <w:widowControl w:val="0"/>
        <w:ind w:firstLine="0" w:firstLineChars="0"/>
        <w:jc w:val="center"/>
        <w:rPr>
          <w:b/>
          <w:sz w:val="24"/>
        </w:rPr>
      </w:pPr>
      <w:r>
        <w:rPr>
          <w:rFonts w:hint="eastAsia"/>
          <w:b/>
          <w:sz w:val="24"/>
        </w:rPr>
        <w:t>表1 吕梁市离石区消防救援大队应急物资储备情况</w:t>
      </w:r>
    </w:p>
    <w:tbl>
      <w:tblPr>
        <w:tblStyle w:val="38"/>
        <w:tblW w:w="8937" w:type="dxa"/>
        <w:jc w:val="center"/>
        <w:tblLayout w:type="fixed"/>
        <w:tblCellMar>
          <w:top w:w="0" w:type="dxa"/>
          <w:left w:w="0" w:type="dxa"/>
          <w:bottom w:w="0" w:type="dxa"/>
          <w:right w:w="0" w:type="dxa"/>
        </w:tblCellMar>
      </w:tblPr>
      <w:tblGrid>
        <w:gridCol w:w="573"/>
        <w:gridCol w:w="1188"/>
        <w:gridCol w:w="2250"/>
        <w:gridCol w:w="750"/>
        <w:gridCol w:w="1305"/>
        <w:gridCol w:w="1545"/>
        <w:gridCol w:w="1326"/>
      </w:tblGrid>
      <w:tr>
        <w:tblPrEx>
          <w:tblCellMar>
            <w:top w:w="0" w:type="dxa"/>
            <w:left w:w="0" w:type="dxa"/>
            <w:bottom w:w="0" w:type="dxa"/>
            <w:right w:w="0" w:type="dxa"/>
          </w:tblCellMar>
        </w:tblPrEx>
        <w:trPr>
          <w:trHeight w:val="23" w:hRule="atLeast"/>
          <w:tblHeader/>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b/>
                <w:sz w:val="24"/>
              </w:rPr>
            </w:pPr>
            <w:r>
              <w:rPr>
                <w:rFonts w:hint="eastAsia" w:ascii="仿宋" w:hAnsi="仿宋" w:eastAsia="仿宋"/>
                <w:b/>
                <w:sz w:val="24"/>
              </w:rPr>
              <w:t>类型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b/>
                <w:sz w:val="24"/>
              </w:rPr>
            </w:pPr>
            <w:r>
              <w:rPr>
                <w:rFonts w:hint="eastAsia" w:ascii="仿宋" w:hAnsi="仿宋" w:eastAsia="仿宋"/>
                <w:b/>
                <w:sz w:val="24"/>
              </w:rPr>
              <w:t>装备名称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b/>
                <w:sz w:val="24"/>
              </w:rPr>
            </w:pPr>
            <w:r>
              <w:rPr>
                <w:rFonts w:hint="eastAsia" w:ascii="仿宋" w:hAnsi="仿宋" w:eastAsia="仿宋"/>
                <w:b/>
                <w:sz w:val="24"/>
              </w:rPr>
              <w:t>规格型号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b/>
                <w:sz w:val="24"/>
              </w:rPr>
            </w:pPr>
            <w:r>
              <w:rPr>
                <w:rFonts w:hint="eastAsia" w:ascii="仿宋" w:hAnsi="仿宋" w:eastAsia="仿宋"/>
                <w:b/>
                <w:sz w:val="24"/>
              </w:rPr>
              <w:t>数量</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b/>
                <w:sz w:val="24"/>
              </w:rPr>
            </w:pPr>
            <w:r>
              <w:rPr>
                <w:rFonts w:hint="eastAsia" w:ascii="仿宋" w:hAnsi="仿宋" w:eastAsia="仿宋"/>
                <w:b/>
                <w:sz w:val="24"/>
              </w:rPr>
              <w:t>完好情况或有效期</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b/>
                <w:sz w:val="24"/>
              </w:rPr>
            </w:pPr>
            <w:r>
              <w:rPr>
                <w:rFonts w:hint="eastAsia" w:ascii="仿宋" w:hAnsi="仿宋" w:eastAsia="仿宋"/>
                <w:b/>
                <w:sz w:val="24"/>
              </w:rPr>
              <w:t>主要功能</w:t>
            </w:r>
          </w:p>
        </w:tc>
        <w:tc>
          <w:tcPr>
            <w:tcW w:w="1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b/>
                <w:sz w:val="24"/>
              </w:rPr>
            </w:pPr>
            <w:r>
              <w:rPr>
                <w:rFonts w:hint="eastAsia" w:ascii="仿宋" w:hAnsi="仿宋" w:eastAsia="仿宋"/>
                <w:b/>
                <w:sz w:val="24"/>
              </w:rPr>
              <w:t>存放场所</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车辆类</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化学抢险救援车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ZZ1167M4617C</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抢险救援，处置化学事故</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豪泺水罐车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ZZ1167M4617C</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城市主战消防车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ZZ5207N4717E6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灭火，抢险救援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25吨水罐车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ZZ5447TXFV466ME1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斯太尔水罐车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ZZ1192L4610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云梯消防车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ND1255B50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登高，灭火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防护类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消防头盔</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0-27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消防员灭火防护服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ZFMH-JXA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消防手套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MK-RFT-01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68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消防安全腰带</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ZYT-2.3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个人防护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消防员灭火防护靴</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RJX-26D</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正压式消防空气呼吸器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RHZK6.8 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浓烟、有毒场所使用</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佩戴式防爆照明灯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RD-P270-A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浓烟场所</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消防员呼救器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BHL511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个人防护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消防员方位灯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BHL511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个人防护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消防腰斧</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RYF285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个人防护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消防员灭火防护头套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RMT-MA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90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防静电内衣</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金狐狸内衣</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易燃易爆场所使用</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消防护目镜</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HM/35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个人防护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抢险救援头盔</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RJK-LA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地震、事故救援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抢险救援手套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MKP-08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地震、事故救援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抢险救援服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RMT-MA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地震、事故救援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抢险救援靴</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RPX-25A</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72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地震、事故救援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消防员隔热防护服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MKF-02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高温、加油站、化工厂</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消防员避火防护服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XF-BHF</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高温、加油站、化工厂</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二级化学防护服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RFH01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有毒场所、化工厂</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一级化学防护服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QMFFHF</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有毒场所、化工厂</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化学防护手套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ZJ03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有毒场所、化工厂</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消防员防蜂服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FFZA01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捅马蜂窝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电绝缘装具</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GTAB-03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带电作业</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防静电服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MKP-22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带电作业</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消防员降温背心</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RWM-B</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高温场所</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消防坐式半身安全吊带（含Ⅰ、Ⅱ类）</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FZL-DD-Ⅱ</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高层救援、索降</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消防员轻型安全绳</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AQS-PP-/15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安全绳</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消防通用安全绳</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AQS-PP-/15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安全绳</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消防防坠落辅助部件</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JSFJL-34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高层救援、索降</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侦检类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有毒气体探测仪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BW-GAMC</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有毒气体检测</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可燃气体检测仪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BJW7100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可燃气体检测</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消防用红外热像仪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FLUKTi10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热成像仪</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漏电探测仪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P.O.BOX900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漏电检测</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生命探测仪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sm-sp1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可视频通话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测温仪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AR842A+</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温度测量</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警戒类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锥型事故标志柱</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ZXSG-887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警戒</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隔离警示带</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0.05m*125m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警戒</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危险警示牌</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WXJSA70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警戒</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闪光警示灯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SGJS-7-1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警戒</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手持扩音器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KY-887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警戒</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救生类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躯体固定气囊</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LD/GDQ99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固定伤员</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肢体固定气囊</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LD/zt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固定伤员</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消防过滤式自救呼吸器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AP/99*1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防毒面罩</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折叠式担架</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ZDDJ-HA</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搬运伤员</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伤员固定抬板</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QKO-60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搬运伤员</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多功能担架</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36*36*88cm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搬运伤员</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消防救生气垫</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38*20*86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高层救援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医药急救箱</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ZE-L-004A</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医用箱</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气动起重气垫</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RESQTEC</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起重</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救援支架</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江西消防</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支撑保护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救生抛投器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Aqua-Anchor</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水域救援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潜水装具</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DYJ-1型</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水域救援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消防救生衣</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JSQ/JSY225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水域救援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水域救援漂浮救生绳</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AQS-PP-/15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水域救援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机动橡皮舟</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TPQZ3.5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水域救援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救生软梯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qokd-15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高层救援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救生缓降器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JSH-100/30-50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高层救援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抢险类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手动破拆工具组</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QZG8.2/1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地震、事故救援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液压破拆工具组</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QZG8.2/1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地震、事故救援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机动链锯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SSQ-500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切割木材</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无齿锯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K760</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切割钢筋、混凝土</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毁锁器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JLHH-6000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破门</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多功能挠钩</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RG-11</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断电、切割</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绝缘剪断钳</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TD-7878</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剪钢筋</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金属堵漏套管</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js-p1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堵漏化学气体</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注入式堵漏工具</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ZR-2</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堵漏化学气体</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木制堵漏楔</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堵漏化学气体</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无火花工具</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tpzng</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易燃易爆场所使用</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吸附垫</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吸油污</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集污袋</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垃圾袋</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手动隔膜抽吸泵</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SOD-30/2</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转输油类等化学液体</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洗消类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单人洗消帐篷</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洗消</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通信类</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骨传导通话装置</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RJS-B</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通话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手持电台</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PNC370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通话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无人机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Mavic 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救援、观察环境</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布控球</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AVC HDS1300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视频远程传送</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4G单兵</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AVC HDS1100H</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视频、语音远程传送</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海事卫星电话</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lsatPhone 2.1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通话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天通卫星电话</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LeSat P2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通话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摄像机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SONY-CX405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摄像记录</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照相机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Canon-SOS 1300D</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摄影记录</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和对讲</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poC-D11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远程通话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照明类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移动照明灯组</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BHL630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照明</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移动发电机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YITENG7100E</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发电</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手提式强光照明灯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QPU-114/20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照明</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救生照明线</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jsuu-7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照明</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其他</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空气充填泵</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空气呼吸器充气</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电源逆变器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DY-720、1.2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用来转换电源种类</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bl>
    <w:p>
      <w:pPr>
        <w:widowControl w:val="0"/>
        <w:ind w:firstLine="0" w:firstLineChars="0"/>
      </w:pPr>
    </w:p>
    <w:p>
      <w:pPr>
        <w:widowControl w:val="0"/>
        <w:ind w:firstLine="0" w:firstLineChars="0"/>
        <w:jc w:val="center"/>
        <w:rPr>
          <w:b/>
          <w:sz w:val="24"/>
        </w:rPr>
      </w:pPr>
      <w:r>
        <w:rPr>
          <w:rFonts w:hint="eastAsia"/>
          <w:b/>
          <w:sz w:val="24"/>
        </w:rPr>
        <w:t>表2 吕梁市北川河特勤消防救援站应急物资储备情况</w:t>
      </w:r>
    </w:p>
    <w:tbl>
      <w:tblPr>
        <w:tblStyle w:val="38"/>
        <w:tblW w:w="8937" w:type="dxa"/>
        <w:jc w:val="center"/>
        <w:tblLayout w:type="fixed"/>
        <w:tblCellMar>
          <w:top w:w="0" w:type="dxa"/>
          <w:left w:w="0" w:type="dxa"/>
          <w:bottom w:w="0" w:type="dxa"/>
          <w:right w:w="0" w:type="dxa"/>
        </w:tblCellMar>
      </w:tblPr>
      <w:tblGrid>
        <w:gridCol w:w="573"/>
        <w:gridCol w:w="1188"/>
        <w:gridCol w:w="2250"/>
        <w:gridCol w:w="750"/>
        <w:gridCol w:w="1305"/>
        <w:gridCol w:w="1545"/>
        <w:gridCol w:w="1326"/>
      </w:tblGrid>
      <w:tr>
        <w:tblPrEx>
          <w:tblCellMar>
            <w:top w:w="0" w:type="dxa"/>
            <w:left w:w="0" w:type="dxa"/>
            <w:bottom w:w="0" w:type="dxa"/>
            <w:right w:w="0" w:type="dxa"/>
          </w:tblCellMar>
        </w:tblPrEx>
        <w:trPr>
          <w:trHeight w:val="23"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类型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装备名称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规格型号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数量</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完好情况或有效期</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主要功能</w:t>
            </w:r>
          </w:p>
        </w:tc>
        <w:tc>
          <w:tcPr>
            <w:tcW w:w="1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存放场所</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车辆类</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水罐消防车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ZZ1167M4617C</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抢险救援车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ZZ1167M4617C</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抢险救援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照明车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照明</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防化洗消车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处置特殊火灾、化学危险物品泄漏</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供气车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提供呼吸用空气</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涡喷消防车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ZZ5207N4717E6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灭火，抢险救援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移动餐车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供餐</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装备抢修消防车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ZZ1192L4610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装备抢修</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登高平台车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ND1255B50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登高，灭火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排烟消防车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ascii="仿宋" w:hAnsi="仿宋" w:eastAsia="仿宋"/>
                <w:sz w:val="24"/>
              </w:rPr>
              <w:t>BX5260TXFPY218/BZ5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排烟、通风</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车库</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防护类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消防头盔</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0-27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消防员灭火防护服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ZFMH-JXA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消防手套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MK-RFT-01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68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消防安全腰带</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ZYT-2.3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个人防护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消防员灭火防护靴</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RJX-26D</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正压式消防空气呼吸器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RHZK6.8 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浓烟、有毒场所使用</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佩戴式防爆照明灯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RD-P270-A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浓烟场所</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消防员呼救器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BHL511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个人防护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消防员方位灯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BHL511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个人防护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消防腰斧</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RYF285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个人防护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消防员灭火防护头套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RMT-MA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90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灭火</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防静电内衣</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金狐狸内衣</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易燃易爆场所使用</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消防护目镜</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HM/35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个人防护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抢险救援头盔</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RJK-LA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地震、事故救援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抢险救援手套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MKP-08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地震、事故救援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抢险救援服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RMT-MA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地震、事故救援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抢险救援靴</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RPX-25A</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72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地震、事故救援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消防员隔热防护服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MKF-02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高温、加油站、化工厂</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消防员避火防护服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XF-BHF</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高温、加油站、化工厂</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二级化学防护服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RFH01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有毒场所、化工厂</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一级化学防护服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QMFFHF</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有毒场所、化工厂</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化学防护手套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ZJ03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有毒场所、化工厂</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消防员防蜂服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FFZA01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捅马蜂窝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电绝缘装具</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GTAB-03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带电作业</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防静电服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MKP-22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带电作业</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消防员降温背心</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RWM-B</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高温场所</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消防坐式半身安全吊带（含Ⅰ、Ⅱ类）</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FZL-DD-Ⅱ</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高层救援、索降</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消防员轻型安全绳</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AQS-PP-/15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安全绳</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消防通用安全绳</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AQS-PP-/15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安全绳</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消防防坠落辅助部件</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JSFJL-34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高层救援、索降</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侦检类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有毒气体探测仪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BW-GAMC</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有毒气体检测</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可燃气体检测仪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BJW7100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可燃气体检测</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消防用红外热像仪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FLUKTi10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热成像仪</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漏电探测仪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P.O.BOX900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漏电检测</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生命探测仪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sm-sp1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可视频通话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测温仪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AR842A+</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温度测量</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警戒类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锥型事故标志柱</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ZXSG-887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警戒</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隔离警示带</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0.05m*125m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警戒</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危险警示牌</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WXJSA70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警戒</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闪光警示灯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SGJS-7-1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警戒</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手持扩音器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KY-887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警戒</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救生类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躯体固定气囊</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LD/GDQ99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固定伤员</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肢体固定气囊</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LD/zt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固定伤员</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消防过滤式自救呼吸器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AP/99*1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防毒面罩</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折叠式担架</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ZDDJ-HA</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搬运伤员</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伤员固定抬板</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QKO-60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搬运伤员</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多功能担架</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36*36*88cm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搬运伤员</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消防救生气垫</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38*20*86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高层救援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医药急救箱</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ZE-L-004A</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医用箱</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气动起重气垫</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RESQTEC</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起重</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救援支架</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江西消防</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支撑保护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救生抛投器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Aqua-Anchor</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水域救援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潜水装具</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DYJ-1型</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水域救援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消防救生衣</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JSQ/JSY225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水域救援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水域救援漂浮救生绳</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AQS-PP-/15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水域救援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机动橡皮舟</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TPQZ3.5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水域救援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救生软梯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qokd-15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高层救援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救生缓降器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JSH-100/30-50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高层救援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抢险类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手动破拆工具组</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QZG8.2/1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地震、事故救援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液压破拆工具组</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QZG8.2/1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地震、事故救援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机动链锯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SSQ-500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切割木材</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无齿锯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K760</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切割钢筋、混凝土</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毁锁器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JLHH-6000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破门</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多功能挠钩</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RG-11</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断电、切割</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绝缘剪断钳</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TD-7878</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剪钢筋</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金属堵漏套管</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js-p1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堵漏化学气体</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注入式堵漏工具</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ZR-2</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堵漏化学气体</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木制堵漏楔</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堵漏化学气体</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无火花工具</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tpzng</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易燃易爆场所使用</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吸附垫</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吸油污</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集污袋</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垃圾袋</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手动隔膜抽吸泵</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SOD-30/2</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转输油类等化学液体</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洗消类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单人洗消帐篷</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洗消</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通信类</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骨传导通话装置</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RJS-B</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通话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手持电台</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PNC370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通话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无人机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Mavic 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救援、观察环境</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布控球</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AVC HDS1300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视频远程传送</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4G单兵</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AVC HDS1100H</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视频、语音远程传送</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海事卫星电话</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lsatPhone 2.1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通话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天通卫星电话</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LeSat P2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通话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摄像机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SONY-CX405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摄像记录</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照相机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Canon-SOS 1300D</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摄影记录</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和对讲</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poC-D11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远程通话</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照明类</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移动照明灯组</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BHL630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照明</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移动发电机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YITENG7100E</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发电</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手提式强光照明灯</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QPU-114/20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照明</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救生照明线</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jsuu-7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照明</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其他</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空气充填泵</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空气呼吸器充气</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r>
        <w:tblPrEx>
          <w:tblCellMar>
            <w:top w:w="0" w:type="dxa"/>
            <w:left w:w="0" w:type="dxa"/>
            <w:bottom w:w="0" w:type="dxa"/>
            <w:right w:w="0" w:type="dxa"/>
          </w:tblCellMar>
        </w:tblPrEx>
        <w:trPr>
          <w:trHeight w:val="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电源逆变器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DY-720、1.2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完整好用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用来转换电源种类</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adjustRightInd/>
              <w:snapToGrid/>
              <w:spacing w:line="312" w:lineRule="auto"/>
              <w:ind w:firstLine="0" w:firstLineChars="0"/>
              <w:jc w:val="center"/>
              <w:rPr>
                <w:rFonts w:ascii="仿宋" w:hAnsi="仿宋" w:eastAsia="仿宋"/>
                <w:sz w:val="24"/>
              </w:rPr>
            </w:pPr>
            <w:r>
              <w:rPr>
                <w:rFonts w:hint="eastAsia" w:ascii="仿宋" w:hAnsi="仿宋" w:eastAsia="仿宋"/>
                <w:sz w:val="24"/>
              </w:rPr>
              <w:t>库房</w:t>
            </w:r>
          </w:p>
        </w:tc>
      </w:tr>
    </w:tbl>
    <w:p>
      <w:pPr>
        <w:widowControl w:val="0"/>
        <w:ind w:firstLine="0" w:firstLineChars="0"/>
      </w:pPr>
    </w:p>
    <w:p>
      <w:pPr>
        <w:widowControl w:val="0"/>
        <w:ind w:firstLine="0" w:firstLineChars="0"/>
        <w:jc w:val="center"/>
        <w:rPr>
          <w:b/>
          <w:sz w:val="24"/>
        </w:rPr>
      </w:pPr>
      <w:r>
        <w:rPr>
          <w:rFonts w:hint="eastAsia"/>
          <w:b/>
          <w:sz w:val="24"/>
        </w:rPr>
        <w:t>表3 离石区应急管理局应急物资储备情况</w:t>
      </w:r>
    </w:p>
    <w:tbl>
      <w:tblPr>
        <w:tblStyle w:val="38"/>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2020"/>
        <w:gridCol w:w="1240"/>
        <w:gridCol w:w="1660"/>
        <w:gridCol w:w="1400"/>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color w:val="000000"/>
                <w:sz w:val="24"/>
              </w:rPr>
              <w:t>序号</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color w:val="000000"/>
                <w:sz w:val="24"/>
              </w:rPr>
              <w:t>品名</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color w:val="000000"/>
                <w:sz w:val="24"/>
              </w:rPr>
              <w:t>品牌</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color w:val="000000"/>
                <w:sz w:val="24"/>
              </w:rPr>
              <w:t>规格型号</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color w:val="000000"/>
                <w:sz w:val="24"/>
              </w:rPr>
              <w:t>数量</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灭火机</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6MF-35-51B</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灭火弹</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LS-33</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3000发</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防火服</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LS-01</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油锯</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YD-95</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20台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卫星电话</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LS-87</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2部</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北斗星GPS</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LS-88</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7</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水枪</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LSSQ-2</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150把</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8</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组合工具</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LS-15</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150套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9</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对讲机</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LS-86</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30部</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铁锹</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LS-22</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200把</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11</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二号工具</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LS-47</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500把</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三号工具</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LS-46</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500把</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无人机</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LS-100</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14</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潜污排水泵</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水尚</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SS-750</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15</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电缆</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水尚</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SS-55</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100米</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16</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抢险照明车</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水尚</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SS-64</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17</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应急灯</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水尚</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SS-65</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50个</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18</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救生衣</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水尚</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SH-11</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50/件</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19</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吸水速凝挡水子堤</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水尚</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SS-49</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15组</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20</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抽水泵</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水尚</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SS-750B</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21</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输水软管</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水尚</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SS-08</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200米</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22</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移动指挥帐篷</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冀鹏</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JP-069</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1顶</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23</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救灾军用帐篷</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冀鹏</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JP-070</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50顶</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24</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棉大衣</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冀鹏</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JP-013</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150套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25</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棉衣</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冀鹏</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JP-008</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150套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26</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棉裤</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冀鹏</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JP-009</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100条</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27</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棉被</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冀鹏</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JP-001</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100条</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28</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棉褥</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冀鹏</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JP-002</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100条</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29</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雨衣</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冀鹏</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JP-024</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150套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30</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雨靴</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冀鹏</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JP-025</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150双</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31</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货架</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LS-136</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3排</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32</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应急手持电灯</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依郎迪</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LD-303</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200套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33</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柴油发电机组</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冬庆</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DQSC-500GF</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34</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汽油发电机组</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环能动力</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KN8000</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35</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视频监控系统</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HK500</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36</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雨衣</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通雨达</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1046</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1000件</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37</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雨靴</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通雨达</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1047</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1000双</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38</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编织袋</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美诚</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532</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100包</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39</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彩条布</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美诚</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566</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50包</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40</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复膜编织布</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美诚</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568</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1000平方</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41</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棉裤</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LS-71</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50条</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42</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割灌机</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兴虎</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XH-430</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43</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油锯</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富士樱花</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YD-45</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44</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砍刀</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双鹰</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65#</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300把</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45</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铁耙</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华磊</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901</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300把</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46</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铁锹</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华磊</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1407</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300把</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47</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森林灭火机</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兴虎</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6MF-32</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200台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48</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扑火头盔</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LS-07</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300套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49</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扑火靴</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LS-08</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300套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50</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扑火手套</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LS-24</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300套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51</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扑火面罩</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LS-20</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300套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52</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扑火眼镜</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LS-21</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300套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53</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防火服</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林晟</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LS-001</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300套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54</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望远镜</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ZCPTICS</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16*50</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10架</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55</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测风仪</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标智</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GM8902</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56</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无人机</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大疆</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T20</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57</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折叠桌子</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锐动</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Z16</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6张</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58</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塑料方凳</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锐动</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Z17</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100个</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59</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灭火弹</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森神</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SMF950</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2000发</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60</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云台相机</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大疆</w:t>
            </w: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灵眸</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61</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橡皮艇</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3艘</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62</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救生抛投器</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5/3（个）</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63</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水域救援救生衣</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64</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水域救援手套</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50双</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65</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水域救生套圈</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4个</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66</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水域救援网</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200米</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67</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水域救援担架</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10个</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68</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防汛组合工具包</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50套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69</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无障碍抽吸泵</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70</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移动照明工作灯塔</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71</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防蜂服</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72</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半封闭防化服</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73</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一级化学防护服</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74</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吸油毡</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3立方米</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75</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背负式风力灭火机</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50台</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76</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棉大衣</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200件</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77</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移动指挥帐篷</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4顶</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78</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救灾军用帐篷</w:t>
            </w:r>
          </w:p>
        </w:tc>
        <w:tc>
          <w:tcPr>
            <w:tcW w:w="124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66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20顶</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980" w:type="dxa"/>
            <w:gridSpan w:val="6"/>
            <w:shd w:val="clear" w:color="auto" w:fill="auto"/>
            <w:noWrap/>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color w:val="000000"/>
                <w:sz w:val="24"/>
              </w:rPr>
              <w:t>防汛应急物资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潜污排水泵</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功率≥7.5KW，流量≥100m，扬程≥15m</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2套</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电缆</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配套水泵</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100米</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编织袋</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8378防汛沙袋防洪沙包聚丙烯蛇皮编织袋蛇皮袋载重袋(尺寸：75*113cm 加厚款20个装)</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5000个</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980" w:type="dxa"/>
            <w:gridSpan w:val="6"/>
            <w:shd w:val="clear" w:color="auto" w:fill="auto"/>
            <w:noWrap/>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color w:val="000000"/>
                <w:sz w:val="24"/>
              </w:rPr>
              <w:t>抗旱应急物资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抢险照明车</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华全5kw移动照明车灯塔</w:t>
            </w:r>
            <w:r>
              <w:rPr>
                <w:rFonts w:hint="eastAsia" w:ascii="仿宋" w:hAnsi="仿宋" w:eastAsia="仿宋"/>
                <w:color w:val="000000"/>
                <w:sz w:val="24"/>
              </w:rPr>
              <w:t xml:space="preserve"> </w:t>
            </w:r>
            <w:r>
              <w:rPr>
                <w:rFonts w:ascii="仿宋" w:hAnsi="仿宋" w:eastAsia="仿宋"/>
                <w:color w:val="000000"/>
                <w:sz w:val="24"/>
              </w:rPr>
              <w:t>户外夜晚施工抢险救援汽油发电机应急单相</w:t>
            </w:r>
          </w:p>
        </w:tc>
        <w:tc>
          <w:tcPr>
            <w:tcW w:w="140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2</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复膜编织布</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品牌：新胶点</w:t>
            </w:r>
            <w:r>
              <w:rPr>
                <w:rFonts w:hint="eastAsia" w:ascii="仿宋" w:hAnsi="仿宋" w:eastAsia="仿宋"/>
                <w:color w:val="000000"/>
                <w:sz w:val="24"/>
              </w:rPr>
              <w:t xml:space="preserve"> </w:t>
            </w:r>
            <w:r>
              <w:rPr>
                <w:rFonts w:ascii="仿宋" w:hAnsi="仿宋" w:eastAsia="仿宋"/>
                <w:color w:val="000000"/>
                <w:sz w:val="24"/>
              </w:rPr>
              <w:t>产品名称：全新料彩条布、复合料彩条布</w:t>
            </w:r>
            <w:r>
              <w:rPr>
                <w:rFonts w:hint="eastAsia" w:ascii="仿宋" w:hAnsi="仿宋" w:eastAsia="仿宋"/>
                <w:color w:val="000000"/>
                <w:sz w:val="24"/>
              </w:rPr>
              <w:t xml:space="preserve"> </w:t>
            </w:r>
            <w:r>
              <w:rPr>
                <w:rFonts w:ascii="仿宋" w:hAnsi="仿宋" w:eastAsia="仿宋"/>
                <w:color w:val="000000"/>
                <w:sz w:val="24"/>
              </w:rPr>
              <w:t>产品材质：全新料为聚乙烯、复合料为二料</w:t>
            </w:r>
            <w:r>
              <w:rPr>
                <w:rFonts w:hint="eastAsia" w:ascii="仿宋" w:hAnsi="仿宋" w:eastAsia="仿宋"/>
                <w:color w:val="000000"/>
                <w:sz w:val="24"/>
              </w:rPr>
              <w:t xml:space="preserve"> </w:t>
            </w:r>
            <w:r>
              <w:rPr>
                <w:rFonts w:ascii="仿宋" w:hAnsi="仿宋" w:eastAsia="仿宋"/>
                <w:color w:val="000000"/>
                <w:sz w:val="24"/>
              </w:rPr>
              <w:t>产品工艺：编织机编织成胚布再复膜</w:t>
            </w:r>
          </w:p>
        </w:tc>
        <w:tc>
          <w:tcPr>
            <w:tcW w:w="140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1000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应急灯</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康铭(KANG MING) LED充电手提灯多功能户外露营应急灯远程照明手电KM-2651N</w:t>
            </w:r>
          </w:p>
        </w:tc>
        <w:tc>
          <w:tcPr>
            <w:tcW w:w="140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50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救生衣</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浮力背心Y ON SUB批发订做防汛海钓马甲浮潜漂流龙舟男女成人救生衣</w:t>
            </w:r>
          </w:p>
        </w:tc>
        <w:tc>
          <w:tcPr>
            <w:tcW w:w="140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50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吸水速凝挡水子堤</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型号</w:t>
            </w:r>
            <w:r>
              <w:rPr>
                <w:rFonts w:hint="eastAsia" w:ascii="仿宋" w:hAnsi="仿宋" w:eastAsia="仿宋"/>
                <w:color w:val="000000"/>
                <w:sz w:val="24"/>
              </w:rPr>
              <w:t xml:space="preserve"> </w:t>
            </w:r>
            <w:r>
              <w:rPr>
                <w:rFonts w:ascii="仿宋" w:hAnsi="仿宋" w:eastAsia="仿宋"/>
                <w:color w:val="000000"/>
                <w:sz w:val="24"/>
              </w:rPr>
              <w:t xml:space="preserve"> 267101690319393</w:t>
            </w:r>
          </w:p>
        </w:tc>
        <w:tc>
          <w:tcPr>
            <w:tcW w:w="140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100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202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抽水泵</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深井泵220v高扬程单相高压抽水潜水泵不锈钢增压农用抽水泵</w:t>
            </w:r>
          </w:p>
        </w:tc>
        <w:tc>
          <w:tcPr>
            <w:tcW w:w="140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2</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7</w:t>
            </w:r>
          </w:p>
        </w:tc>
        <w:tc>
          <w:tcPr>
            <w:tcW w:w="202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输水软管</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配套水泵</w:t>
            </w:r>
          </w:p>
        </w:tc>
        <w:tc>
          <w:tcPr>
            <w:tcW w:w="140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200m</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980" w:type="dxa"/>
            <w:gridSpan w:val="6"/>
            <w:shd w:val="clear" w:color="auto" w:fill="auto"/>
            <w:noWrap/>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color w:val="000000"/>
                <w:sz w:val="24"/>
              </w:rPr>
              <w:t>民政救灾物资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202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彩条布/包</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雨布防水布防雨布篷布遮阳塑料油布加厚防晒户外遮雨布彩条布加厚型10米*12米</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200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202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棉大衣/套</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军大衣棉大衣男冬季加厚长款保安大衣特种兵防寒服劳保棉袄棉服</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150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202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棉衣/套</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冬季外套男潮羽绒棉服韩版社会短款棉衣高中学生棉袄男生加厚冬衣</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150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202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棉裤/条</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2条盒装男士加绒加厚保暖裤毛裤秋裤冬季内裤打底棉裤线裤</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100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202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棉被/条</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新疆棉花被被芯被子冬被冬季纯棉被棉絮全棉春秋被夏凉被</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100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202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棉褥/条</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可水洗折叠纯棉褥子垫透气双人薄床垫全棉床褥垫被防滑</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100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7</w:t>
            </w:r>
          </w:p>
        </w:tc>
        <w:tc>
          <w:tcPr>
            <w:tcW w:w="202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顶</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救灾军用帐篷/工程工地野外施工养蜂救灾军工帐篷户外帆布防雨棉帐篷</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50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8</w:t>
            </w:r>
          </w:p>
        </w:tc>
        <w:tc>
          <w:tcPr>
            <w:tcW w:w="202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雨衣/套</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雨衣成人防暴雨加厚连体雨披户外长款外套装潮牌全身男款女款时尚</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150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9</w:t>
            </w:r>
          </w:p>
        </w:tc>
        <w:tc>
          <w:tcPr>
            <w:tcW w:w="202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ascii="仿宋" w:hAnsi="仿宋" w:eastAsia="仿宋"/>
                <w:color w:val="000000"/>
                <w:sz w:val="24"/>
              </w:rPr>
              <w:t>雨靴/双</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雨鞋雨靴男士高筒中筒短筒低帮劳保时尚棉胶鞋水靴套鞋防水鞋</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150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w:t>
            </w:r>
          </w:p>
        </w:tc>
        <w:tc>
          <w:tcPr>
            <w:tcW w:w="2020" w:type="dxa"/>
            <w:shd w:val="clear" w:color="auto" w:fill="auto"/>
            <w:noWrap/>
            <w:vAlign w:val="center"/>
          </w:tcPr>
          <w:p>
            <w:pPr>
              <w:widowControl w:val="0"/>
              <w:adjustRightInd/>
              <w:snapToGrid/>
              <w:spacing w:line="312" w:lineRule="auto"/>
              <w:ind w:firstLine="0" w:firstLineChars="0"/>
              <w:jc w:val="center"/>
              <w:textAlignment w:val="center"/>
              <w:rPr>
                <w:rFonts w:ascii="仿宋" w:hAnsi="仿宋" w:eastAsia="仿宋"/>
                <w:color w:val="000000"/>
                <w:sz w:val="24"/>
              </w:rPr>
            </w:pPr>
            <w:r>
              <w:rPr>
                <w:rFonts w:hint="eastAsia" w:ascii="仿宋" w:hAnsi="仿宋" w:eastAsia="仿宋"/>
                <w:color w:val="000000"/>
                <w:sz w:val="24"/>
              </w:rPr>
              <w:t>多动指挥</w:t>
            </w:r>
            <w:r>
              <w:rPr>
                <w:rFonts w:ascii="仿宋" w:hAnsi="仿宋" w:eastAsia="仿宋"/>
                <w:color w:val="000000"/>
                <w:sz w:val="24"/>
              </w:rPr>
              <w:t>帐篷</w:t>
            </w:r>
            <w:r>
              <w:rPr>
                <w:rFonts w:hint="eastAsia" w:ascii="仿宋" w:hAnsi="仿宋" w:eastAsia="仿宋"/>
                <w:color w:val="000000"/>
                <w:sz w:val="24"/>
              </w:rPr>
              <w:t>/顶</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多动指挥帐篷/</w:t>
            </w:r>
            <w:r>
              <w:rPr>
                <w:rFonts w:hint="eastAsia" w:ascii="仿宋" w:hAnsi="仿宋" w:eastAsia="仿宋"/>
                <w:color w:val="000000"/>
                <w:sz w:val="24"/>
              </w:rPr>
              <w:t>顶</w:t>
            </w:r>
            <w:r>
              <w:rPr>
                <w:rFonts w:ascii="仿宋" w:hAnsi="仿宋" w:eastAsia="仿宋"/>
                <w:color w:val="000000"/>
                <w:sz w:val="24"/>
              </w:rPr>
              <w:t>2*3米三层缝棉+镀锌圆管+地梁</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980" w:type="dxa"/>
            <w:gridSpan w:val="6"/>
            <w:shd w:val="clear" w:color="auto" w:fill="auto"/>
            <w:noWrap/>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color w:val="000000"/>
                <w:sz w:val="24"/>
              </w:rPr>
              <w:t>森林防火物资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灭火机/台</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森林灭火机6MF-30</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100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灭火弹/发</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防火投掷干粉灭火器球弹4kg大球</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3000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防火服/套</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消防隔热服</w:t>
            </w:r>
            <w:r>
              <w:rPr>
                <w:rFonts w:hint="eastAsia" w:ascii="仿宋" w:hAnsi="仿宋" w:eastAsia="仿宋"/>
                <w:color w:val="000000"/>
                <w:sz w:val="24"/>
              </w:rPr>
              <w:t xml:space="preserve"> </w:t>
            </w:r>
            <w:r>
              <w:rPr>
                <w:rFonts w:ascii="仿宋" w:hAnsi="仿宋" w:eastAsia="仿宋"/>
                <w:color w:val="000000"/>
                <w:sz w:val="24"/>
              </w:rPr>
              <w:t>防火服</w:t>
            </w:r>
            <w:r>
              <w:rPr>
                <w:rFonts w:hint="eastAsia" w:ascii="仿宋" w:hAnsi="仿宋" w:eastAsia="仿宋"/>
                <w:color w:val="000000"/>
                <w:sz w:val="24"/>
              </w:rPr>
              <w:t xml:space="preserve"> </w:t>
            </w:r>
            <w:r>
              <w:rPr>
                <w:rFonts w:ascii="仿宋" w:hAnsi="仿宋" w:eastAsia="仿宋"/>
                <w:color w:val="000000"/>
                <w:sz w:val="24"/>
              </w:rPr>
              <w:t>防烫服1000度隔热服</w:t>
            </w:r>
            <w:r>
              <w:rPr>
                <w:rFonts w:hint="eastAsia" w:ascii="仿宋" w:hAnsi="仿宋" w:eastAsia="仿宋"/>
                <w:color w:val="000000"/>
                <w:sz w:val="24"/>
              </w:rPr>
              <w:t xml:space="preserve"> </w:t>
            </w:r>
            <w:r>
              <w:rPr>
                <w:rFonts w:ascii="仿宋" w:hAnsi="仿宋" w:eastAsia="仿宋"/>
                <w:color w:val="000000"/>
                <w:sz w:val="24"/>
              </w:rPr>
              <w:t>高温隔热工作服</w:t>
            </w:r>
            <w:r>
              <w:rPr>
                <w:rFonts w:hint="eastAsia" w:ascii="仿宋" w:hAnsi="仿宋" w:eastAsia="仿宋"/>
                <w:color w:val="000000"/>
                <w:sz w:val="24"/>
              </w:rPr>
              <w:t xml:space="preserve"> </w:t>
            </w:r>
            <w:r>
              <w:rPr>
                <w:rFonts w:ascii="仿宋" w:hAnsi="仿宋" w:eastAsia="仿宋"/>
                <w:color w:val="000000"/>
                <w:sz w:val="24"/>
              </w:rPr>
              <w:t>防高温1000度隔热有背囊通号</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100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油锯/台</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登成(DC)汽油锯伐木锯大功率汽油电锯小型多功能德国进口链条据子家用油钜砍树机2.4马力(1根原装链</w:t>
            </w:r>
            <w:r>
              <w:rPr>
                <w:rFonts w:hint="eastAsia" w:ascii="仿宋" w:hAnsi="仿宋" w:eastAsia="仿宋"/>
                <w:color w:val="000000"/>
                <w:sz w:val="24"/>
              </w:rPr>
              <w:t>条</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20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卫星电话/部</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3AN卫星电话Is at Phone 2海事二代卫星手机</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2</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GPS/台</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微型免安装gps定位器跟踪器追踪器【录音版】+强磁6800毫安</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10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7</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水枪/把</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森林背负桶式灭火水枪</w:t>
            </w:r>
            <w:r>
              <w:rPr>
                <w:rFonts w:hint="eastAsia" w:ascii="仿宋" w:hAnsi="仿宋" w:eastAsia="仿宋"/>
                <w:color w:val="000000"/>
                <w:sz w:val="24"/>
              </w:rPr>
              <w:t xml:space="preserve"> </w:t>
            </w:r>
            <w:r>
              <w:rPr>
                <w:rFonts w:ascii="仿宋" w:hAnsi="仿宋" w:eastAsia="仿宋"/>
                <w:color w:val="000000"/>
                <w:sz w:val="24"/>
              </w:rPr>
              <w:t>往复式灭火水枪</w:t>
            </w:r>
            <w:r>
              <w:rPr>
                <w:rFonts w:hint="eastAsia" w:ascii="仿宋" w:hAnsi="仿宋" w:eastAsia="仿宋"/>
                <w:color w:val="000000"/>
                <w:sz w:val="24"/>
              </w:rPr>
              <w:t xml:space="preserve"> </w:t>
            </w:r>
            <w:r>
              <w:rPr>
                <w:rFonts w:ascii="仿宋" w:hAnsi="仿宋" w:eastAsia="仿宋"/>
                <w:color w:val="000000"/>
                <w:sz w:val="24"/>
              </w:rPr>
              <w:t>森林消防水枪</w:t>
            </w:r>
            <w:r>
              <w:rPr>
                <w:rFonts w:hint="eastAsia" w:ascii="仿宋" w:hAnsi="仿宋" w:eastAsia="仿宋"/>
                <w:color w:val="000000"/>
                <w:sz w:val="24"/>
              </w:rPr>
              <w:t xml:space="preserve"> </w:t>
            </w:r>
            <w:r>
              <w:rPr>
                <w:rFonts w:ascii="仿宋" w:hAnsi="仿宋" w:eastAsia="仿宋"/>
                <w:color w:val="000000"/>
                <w:sz w:val="24"/>
              </w:rPr>
              <w:t>背囊式水枪</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150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8</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组合工具/套</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8件套多功能灭火组合工具</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150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9</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对讲机/部</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欧兴(OUXING)对讲机</w:t>
            </w:r>
            <w:r>
              <w:rPr>
                <w:rFonts w:hint="eastAsia" w:ascii="仿宋" w:hAnsi="仿宋" w:eastAsia="仿宋"/>
                <w:color w:val="000000"/>
                <w:sz w:val="24"/>
              </w:rPr>
              <w:t xml:space="preserve"> </w:t>
            </w:r>
            <w:r>
              <w:rPr>
                <w:rFonts w:ascii="仿宋" w:hAnsi="仿宋" w:eastAsia="仿宋"/>
                <w:color w:val="000000"/>
                <w:sz w:val="24"/>
              </w:rPr>
              <w:t>超长待机15天</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30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10</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铁锹/把</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大号军锹全</w:t>
            </w:r>
            <w:r>
              <w:rPr>
                <w:rFonts w:hint="eastAsia" w:ascii="仿宋" w:hAnsi="仿宋" w:eastAsia="仿宋"/>
                <w:color w:val="000000"/>
                <w:sz w:val="24"/>
              </w:rPr>
              <w:t>长</w:t>
            </w:r>
            <w:r>
              <w:rPr>
                <w:rFonts w:ascii="仿宋" w:hAnsi="仿宋" w:eastAsia="仿宋"/>
                <w:color w:val="000000"/>
                <w:sz w:val="24"/>
              </w:rPr>
              <w:t>120cm宽24cm头长30cm 50号锰钢</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200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11</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二号工具/把</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森林扑火二号扫把</w:t>
            </w:r>
            <w:r>
              <w:rPr>
                <w:rFonts w:hint="eastAsia" w:ascii="仿宋" w:hAnsi="仿宋" w:eastAsia="仿宋"/>
                <w:color w:val="000000"/>
                <w:sz w:val="24"/>
              </w:rPr>
              <w:t xml:space="preserve"> </w:t>
            </w:r>
            <w:r>
              <w:rPr>
                <w:rFonts w:ascii="仿宋" w:hAnsi="仿宋" w:eastAsia="仿宋"/>
                <w:color w:val="000000"/>
                <w:sz w:val="24"/>
              </w:rPr>
              <w:t>扑火2号工具灭火防火橡胶拖把</w:t>
            </w:r>
            <w:r>
              <w:rPr>
                <w:rFonts w:hint="eastAsia" w:ascii="仿宋" w:hAnsi="仿宋" w:eastAsia="仿宋"/>
                <w:color w:val="000000"/>
                <w:sz w:val="24"/>
              </w:rPr>
              <w:t xml:space="preserve"> </w:t>
            </w:r>
            <w:r>
              <w:rPr>
                <w:rFonts w:ascii="仿宋" w:hAnsi="仿宋" w:eastAsia="仿宋"/>
                <w:color w:val="000000"/>
                <w:sz w:val="24"/>
              </w:rPr>
              <w:t>消防打火把</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500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三号工具/把</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消防打火把</w:t>
            </w:r>
            <w:r>
              <w:rPr>
                <w:rFonts w:hint="eastAsia" w:ascii="仿宋" w:hAnsi="仿宋" w:eastAsia="仿宋"/>
                <w:color w:val="000000"/>
                <w:sz w:val="24"/>
              </w:rPr>
              <w:t xml:space="preserve"> </w:t>
            </w:r>
            <w:r>
              <w:rPr>
                <w:rFonts w:ascii="仿宋" w:hAnsi="仿宋" w:eastAsia="仿宋"/>
                <w:color w:val="000000"/>
                <w:sz w:val="24"/>
              </w:rPr>
              <w:t>深林/山林/扑灭火铁扫把工具</w:t>
            </w:r>
            <w:r>
              <w:rPr>
                <w:rFonts w:hint="eastAsia" w:ascii="仿宋" w:hAnsi="仿宋" w:eastAsia="仿宋"/>
                <w:color w:val="000000"/>
                <w:sz w:val="24"/>
              </w:rPr>
              <w:t xml:space="preserve"> </w:t>
            </w:r>
            <w:r>
              <w:rPr>
                <w:rFonts w:ascii="仿宋" w:hAnsi="仿宋" w:eastAsia="仿宋"/>
                <w:color w:val="000000"/>
                <w:sz w:val="24"/>
              </w:rPr>
              <w:t>可翻起地表的枯枝烂叶</w:t>
            </w:r>
            <w:r>
              <w:rPr>
                <w:rFonts w:hint="eastAsia" w:ascii="仿宋" w:hAnsi="仿宋" w:eastAsia="仿宋"/>
                <w:color w:val="000000"/>
                <w:sz w:val="24"/>
              </w:rPr>
              <w:t xml:space="preserve"> </w:t>
            </w:r>
            <w:r>
              <w:rPr>
                <w:rFonts w:ascii="仿宋" w:hAnsi="仿宋" w:eastAsia="仿宋"/>
                <w:color w:val="000000"/>
                <w:sz w:val="24"/>
              </w:rPr>
              <w:t>三号</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500</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w:t>
            </w:r>
          </w:p>
        </w:tc>
        <w:tc>
          <w:tcPr>
            <w:tcW w:w="202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无人机/台</w:t>
            </w:r>
          </w:p>
        </w:tc>
        <w:tc>
          <w:tcPr>
            <w:tcW w:w="2900" w:type="dxa"/>
            <w:gridSpan w:val="2"/>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ascii="仿宋" w:hAnsi="仿宋" w:eastAsia="仿宋"/>
                <w:color w:val="000000"/>
                <w:sz w:val="24"/>
              </w:rPr>
              <w:t>DJI大疆经纬M600Pro 搜救消防无人机</w:t>
            </w:r>
          </w:p>
        </w:tc>
        <w:tc>
          <w:tcPr>
            <w:tcW w:w="140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80" w:type="dxa"/>
            <w:shd w:val="clear" w:color="auto" w:fill="auto"/>
            <w:noWrap/>
            <w:vAlign w:val="center"/>
          </w:tcPr>
          <w:p>
            <w:pPr>
              <w:widowControl w:val="0"/>
              <w:adjustRightInd/>
              <w:snapToGrid/>
              <w:spacing w:line="312" w:lineRule="auto"/>
              <w:ind w:firstLine="0" w:firstLineChars="0"/>
              <w:jc w:val="center"/>
              <w:rPr>
                <w:rFonts w:ascii="仿宋" w:hAnsi="仿宋" w:eastAsia="仿宋"/>
                <w:color w:val="000000"/>
                <w:sz w:val="24"/>
              </w:rPr>
            </w:pPr>
          </w:p>
        </w:tc>
      </w:tr>
    </w:tbl>
    <w:p>
      <w:pPr>
        <w:widowControl w:val="0"/>
        <w:ind w:firstLine="0" w:firstLineChars="0"/>
        <w:jc w:val="center"/>
        <w:rPr>
          <w:b/>
          <w:sz w:val="24"/>
        </w:rPr>
      </w:pPr>
    </w:p>
    <w:p>
      <w:pPr>
        <w:widowControl w:val="0"/>
        <w:ind w:firstLine="0" w:firstLineChars="0"/>
        <w:jc w:val="center"/>
        <w:rPr>
          <w:b/>
          <w:sz w:val="24"/>
        </w:rPr>
      </w:pPr>
      <w:r>
        <w:rPr>
          <w:rFonts w:hint="eastAsia"/>
          <w:b/>
          <w:sz w:val="24"/>
        </w:rPr>
        <w:t>表4山西大土河焦化有限责任公司一厂应急物资储备情况</w:t>
      </w:r>
    </w:p>
    <w:tbl>
      <w:tblPr>
        <w:tblStyle w:val="38"/>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33"/>
        <w:gridCol w:w="1159"/>
        <w:gridCol w:w="1153"/>
        <w:gridCol w:w="1424"/>
        <w:gridCol w:w="1541"/>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类型</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装备名称</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规格型号</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数量</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完好情况或有效期</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主要功能</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存放场所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车辆类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干粉、水罐联用消防车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EQ1141G7DJ</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泡沫、水罐联用消防车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ZZ1256N4346F</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防护类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空气呼吸器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GRPⅢ-145-6.8-30-T</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浓烟、有毒场所使用</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长管呼吸器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HTCK-4</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浓烟、有毒场所使用</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滤毒罐</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MF14</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浓烟、有毒场所使用</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轻型防化服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有毒场所、化工厂</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重型防化服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H1LWS-002</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有毒场所、化工厂</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隔热服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LWS-006-A</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高温、加油站、化工厂</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避火服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HAT-BHF</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高温、加油站、化工厂</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消防战斗服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ZFMH-HBD</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消防雨靴</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消防头盔</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XT3900/PMIA</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安全腰带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安全导向绳</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安全钩</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三路分水器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FFS80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二路分水器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FFS65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消防员呼救器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RHJ240系列</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消防员呼救器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RHJ240系列</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安全绳</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安全绳</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LA-14-37-601014</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高空救援</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侦检类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气体探测器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苯</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气体检测</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气体探测器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氨</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气体检测</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警戒类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警戒带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警戒</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救生类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心肺复苏仪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心肺复苏</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抢险类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剪扩器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HNJK3020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剪切、扩张</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注胶堵漏工具</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ANOZING</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堵漏</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钢带堵漏工具</w:t>
            </w:r>
          </w:p>
        </w:tc>
        <w:tc>
          <w:tcPr>
            <w:tcW w:w="1159"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堵漏</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木制堵漏工具</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堵漏</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缓降器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TH-30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高空救援</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开花水枪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OZ35/75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直流水枪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多功能水枪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三路分水器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FFS80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异径接口</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KY65X80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吸水管过滤器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80mm水带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13-80-20m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17</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水带过桥</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水带防护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导线绳</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导向</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安全绳</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安全绳</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绝缘手套</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12KV</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带电作业</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断电杆</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带电作业</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65mm水带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13-65-20mm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2节拉梯</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登高</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腰 斧</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破拆</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地下消防栓扳手</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地上消防栓扳手</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井盖钩</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水带包布</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水带挂钩</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丁字镐</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破拆</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铁 锹</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破拆</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铁 铤</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破拆</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消防栓接头套桶</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同型接口</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吸水管扳手</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135-145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80水带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13-80-20m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9</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65水带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13-65-20m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二路分水器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FF65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异径接口</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吸水管</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KD125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吸水管过滤器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KD125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泡沫枪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开花水枪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OZ35/75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直流水枪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多功能水枪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测压水枪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QZ35/75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测试水压</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多功能水枪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QLD6.0/8I</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80mm水带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13-80-25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65mm水带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13-65-25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18</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三路分水器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FFS80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二路分水器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FF65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带架水枪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QZ19</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通信类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对讲机</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通讯</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照明类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防爆照明手电</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MYB7310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照明</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防爆照明手电</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MYB7310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照明</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其他</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充气泵</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MCH6</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空气呼吸器充气</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氟蛋白泡沫液</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0.06%</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5吨</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氟蛋白泡沫液</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0.06%</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2吨</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干 粉</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xml:space="preserve">ABC </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1吨</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w:t>
            </w:r>
          </w:p>
        </w:tc>
      </w:tr>
    </w:tbl>
    <w:p>
      <w:pPr>
        <w:widowControl w:val="0"/>
        <w:ind w:firstLine="0" w:firstLineChars="0"/>
      </w:pPr>
    </w:p>
    <w:p>
      <w:pPr>
        <w:widowControl w:val="0"/>
        <w:ind w:firstLine="0" w:firstLineChars="0"/>
        <w:jc w:val="center"/>
        <w:rPr>
          <w:b/>
          <w:sz w:val="24"/>
        </w:rPr>
      </w:pPr>
      <w:r>
        <w:rPr>
          <w:rFonts w:hint="eastAsia"/>
          <w:b/>
          <w:sz w:val="24"/>
        </w:rPr>
        <w:t>表5山西大土河焦化有限责任公司二厂应急物资储备情况</w:t>
      </w:r>
    </w:p>
    <w:tbl>
      <w:tblPr>
        <w:tblStyle w:val="38"/>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33"/>
        <w:gridCol w:w="1159"/>
        <w:gridCol w:w="1153"/>
        <w:gridCol w:w="1424"/>
        <w:gridCol w:w="1541"/>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类型</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装备名称</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规格型号</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数量</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完好情况或有效期</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主要功能</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存放场所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车辆类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干粉、水罐联用消防车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EQ1141G7DJ</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泡沫、水罐联用消防车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ZZ1256N4346F</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消防摩托</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防护类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空气呼吸器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GRPⅢ-145-6.8-30-T</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浓烟、有毒场所使用</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长管呼吸器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HTCK-4</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浓烟、有毒场所使用</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滤毒罐</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MF14</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浓烟、有毒场所使用</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轻型防化服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有毒场所、化工厂</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重型防化服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H1LWS-002</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有毒场所、化工厂</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隔热服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LWS-006-A</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高温、加油站、化工厂</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避火服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HAT-BHF</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高温、加油站、化工厂</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消防战斗服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ZFMH-HBD</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消防雨靴</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消防头盔</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XT3900/PMIA</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安全腰带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安全导向绳</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安全钩</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三路分水器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FFS80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二路分水器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FFS65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消防员呼救器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RHJ240系列</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消防员呼救器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RHJ240系列</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安全绳</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安全绳</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LA-14-37-601014</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高空救援</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侦检类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气体探测器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苯</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气体检测</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气体探测器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氨</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气体检测</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警戒类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警戒带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警戒</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救生类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心肺复苏仪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心肺复苏</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抢险类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剪扩器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HNJK3020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剪切、扩张</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注胶堵漏工具</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ANOZING</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堵漏</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钢带堵漏工具</w:t>
            </w:r>
          </w:p>
        </w:tc>
        <w:tc>
          <w:tcPr>
            <w:tcW w:w="1159"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堵漏</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木制堵漏工具</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堵漏</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缓降器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TH-30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高空救援</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开花水枪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OZ35/75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直流水枪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多功能水枪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三路分水器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FFS80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异径接口</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KY65X80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吸水管过滤器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80mm水带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13-80-20m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17</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水带过桥</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水带防护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导线绳</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导向</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安全绳</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安全绳</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绝缘手套</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12KV</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带电作业</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断电杆</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带电作业</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65mm水带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13-65-20mm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2节拉梯</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登高</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腰 斧</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破拆</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地下消防栓扳手</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地上消防栓扳手</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井盖钩</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水带包布</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水带挂钩</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丁字镐</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破拆</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铁 锹</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破拆</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铁 铤</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破拆</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消防栓接头套桶</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同型接口</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吸水管扳手</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135-145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80水带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13-80-20m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9</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65水带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13-65-20m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二路分水器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FF65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异径接口</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吸水管</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KD125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吸水管过滤器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KD125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泡沫枪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开花水枪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OZ35/75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直流水枪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多功能水枪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测压水枪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QZ35/75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测试水压</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多功能水枪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QLD6.0/8I</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80mm水带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13-80-25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65mm水带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13-65-25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18</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三路分水器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FFS80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二路分水器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FF65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带架水枪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QZ19</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通信类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对讲机</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通讯</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照明类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防爆照明手电</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MYB7310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照明</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防爆照明手电</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MYB7310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照明</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其他</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充气泵</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MCH6</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空气呼吸器充气</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氟蛋白泡沫液</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0.06%</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5吨</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氟蛋白泡沫液</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0.06%</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2吨</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干 粉</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xml:space="preserve">ABC </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1吨</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w:t>
            </w:r>
          </w:p>
        </w:tc>
      </w:tr>
    </w:tbl>
    <w:p>
      <w:pPr>
        <w:widowControl w:val="0"/>
        <w:ind w:firstLine="0" w:firstLineChars="0"/>
      </w:pPr>
    </w:p>
    <w:p>
      <w:pPr>
        <w:widowControl w:val="0"/>
        <w:ind w:firstLine="0" w:firstLineChars="0"/>
        <w:jc w:val="center"/>
        <w:rPr>
          <w:b/>
          <w:sz w:val="24"/>
        </w:rPr>
      </w:pPr>
      <w:r>
        <w:rPr>
          <w:rFonts w:hint="eastAsia"/>
          <w:b/>
          <w:sz w:val="24"/>
        </w:rPr>
        <w:t>表6 山西大土河焦化有限责任公司三厂应急物资储备情况</w:t>
      </w:r>
    </w:p>
    <w:tbl>
      <w:tblPr>
        <w:tblStyle w:val="38"/>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33"/>
        <w:gridCol w:w="1159"/>
        <w:gridCol w:w="1153"/>
        <w:gridCol w:w="1424"/>
        <w:gridCol w:w="1541"/>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类型</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装备名称</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规格型号</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数量</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完好情况或有效期</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主要功能</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b/>
                <w:color w:val="000000"/>
                <w:sz w:val="24"/>
              </w:rPr>
            </w:pPr>
            <w:r>
              <w:rPr>
                <w:rFonts w:hint="eastAsia" w:ascii="仿宋" w:hAnsi="仿宋" w:eastAsia="仿宋"/>
                <w:b/>
                <w:sz w:val="24"/>
              </w:rPr>
              <w:t>存放场所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车辆类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干粉、水罐联用消防车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EQ1141G7DJ</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泡沫、水罐联用消防车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ZZ1256N4346F</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消防摩托</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防护类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空气呼吸器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GRPⅢ-145-6.8-30-T</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浓烟、有毒场所使用</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长管呼吸器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HTCK-4</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浓烟、有毒场所使用</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滤毒罐</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MF14</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浓烟、有毒场所使用</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轻型防化服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有毒场所、化工厂</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重型防化服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H1LWS-002</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有毒场所、化工厂</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隔热服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LWS-006-A</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高温、加油站、化工厂</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避火服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HAT-BHF</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高温、加油站、化工厂</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消防战斗服</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ZFMH-HBD</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消防雨靴</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消防头盔</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XT3900/PMIA</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安全腰带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安全导向绳</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安全钩</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三路分水器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FFS80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二路分水器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FFS65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消防员呼救器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RHJ240系列</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消防员呼救器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RHJ240系列</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个人防护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安全绳</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安全绳</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LA-14-37-601014</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高空救援</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侦检类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气体探测器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苯</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气体检测</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气体探测器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氨</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气体检测</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警戒类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警戒带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警戒</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救生类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心肺复苏仪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心肺复苏</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抢险类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剪扩器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HNJK3020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剪切、扩张</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注胶堵漏工具</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ANOZING</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堵漏</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钢带堵漏工具</w:t>
            </w:r>
          </w:p>
        </w:tc>
        <w:tc>
          <w:tcPr>
            <w:tcW w:w="1159"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堵漏</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木制堵漏工具</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堵漏</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缓降器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TH-30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高空救援</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开花水枪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OZ35/75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直流水枪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多功能水枪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三路分水器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FFS80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异径接口</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KY65X80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吸水管过滤器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80mm水带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13-80-20m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17</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水带过桥</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水带防护</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导线绳</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导向</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安全绳</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安全绳</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绝缘手套</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12KV</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带电作业</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断电杆</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带电作业</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65mm水带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13-65-20mm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2节拉梯</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登高</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腰 斧</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破拆</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地下消防栓扳手</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地上消防栓扳手</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井盖钩</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水带包布</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水带挂钩</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丁字镐</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破拆</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铁 锹</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破拆</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铁 铤</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破拆</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消防栓接头套桶</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同型接口</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吸水管扳手</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135-145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80水带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13-80-20m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9</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65水带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13-65-20m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二路分水器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FF65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异径接口</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吸水管</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KD125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吸水管过滤器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KD125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泡沫枪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开花水枪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OZ35/75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直流水枪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多功能水枪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KY65mm</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测压水枪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QZ35/75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测试水压</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多功能水枪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QLD6.0/8I</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80mm水带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13-80-25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65mm水带</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13-65-25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18</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三路分水器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FFS80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二路分水器</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FF65</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带架水枪</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QZ19</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通信类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对讲机</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通讯</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照明类</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防爆照明手电</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MYB7310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照明</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防爆照明手电</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MYB7310</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照明</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器材库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其他</w:t>
            </w: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充气泵</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MCH6</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空气呼吸器充气</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氟蛋白泡沫液</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0.06%</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5吨</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氟蛋白泡沫液</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0.06%</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2吨</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p>
        </w:tc>
        <w:tc>
          <w:tcPr>
            <w:tcW w:w="12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干 粉</w:t>
            </w:r>
          </w:p>
        </w:tc>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 xml:space="preserve">ABC </w:t>
            </w:r>
          </w:p>
        </w:tc>
        <w:tc>
          <w:tcPr>
            <w:tcW w:w="11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1吨</w:t>
            </w:r>
          </w:p>
        </w:tc>
        <w:tc>
          <w:tcPr>
            <w:tcW w:w="14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完整好用</w:t>
            </w:r>
          </w:p>
        </w:tc>
        <w:tc>
          <w:tcPr>
            <w:tcW w:w="15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灭火</w:t>
            </w:r>
          </w:p>
        </w:tc>
        <w:tc>
          <w:tcPr>
            <w:tcW w:w="13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adjustRightInd/>
              <w:snapToGrid/>
              <w:spacing w:line="312" w:lineRule="auto"/>
              <w:ind w:firstLine="0" w:firstLineChars="0"/>
              <w:jc w:val="center"/>
              <w:rPr>
                <w:rFonts w:ascii="仿宋" w:hAnsi="仿宋" w:eastAsia="仿宋"/>
                <w:color w:val="000000"/>
                <w:sz w:val="24"/>
              </w:rPr>
            </w:pPr>
            <w:r>
              <w:rPr>
                <w:rFonts w:hint="eastAsia" w:ascii="仿宋" w:hAnsi="仿宋" w:eastAsia="仿宋"/>
                <w:color w:val="000000"/>
                <w:sz w:val="24"/>
              </w:rPr>
              <w:t>随车</w:t>
            </w:r>
          </w:p>
        </w:tc>
      </w:tr>
    </w:tbl>
    <w:p>
      <w:pPr>
        <w:widowControl w:val="0"/>
        <w:ind w:firstLine="0" w:firstLineChars="0"/>
      </w:pP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23" w:name="_Toc79747187"/>
      <w:r>
        <w:rPr>
          <w:rFonts w:hint="eastAsia" w:ascii="黑体" w:hAnsi="黑体" w:eastAsia="黑体"/>
          <w:kern w:val="0"/>
          <w:sz w:val="28"/>
          <w:szCs w:val="28"/>
        </w:rPr>
        <w:t>四、应急专家</w:t>
      </w:r>
      <w:bookmarkEnd w:id="23"/>
    </w:p>
    <w:p>
      <w:pPr>
        <w:widowControl w:val="0"/>
        <w:ind w:firstLine="560"/>
      </w:pPr>
      <w:r>
        <w:rPr>
          <w:rFonts w:hint="eastAsia"/>
        </w:rPr>
        <w:t>离石区目前未建立专家库，无相应的专家队伍，需依托吕梁市和山西省应急专家队伍。</w:t>
      </w:r>
    </w:p>
    <w:p>
      <w:pPr>
        <w:widowControl w:val="0"/>
        <w:ind w:firstLine="560"/>
      </w:pPr>
    </w:p>
    <w:p>
      <w:pPr>
        <w:widowControl w:val="0"/>
        <w:ind w:firstLine="560"/>
      </w:pPr>
    </w:p>
    <w:p>
      <w:pPr>
        <w:widowControl w:val="0"/>
        <w:ind w:firstLine="560"/>
      </w:pPr>
    </w:p>
    <w:p>
      <w:pPr>
        <w:widowControl w:val="0"/>
        <w:ind w:firstLine="560"/>
      </w:pPr>
    </w:p>
    <w:p>
      <w:pPr>
        <w:widowControl w:val="0"/>
        <w:ind w:firstLine="560"/>
      </w:pPr>
    </w:p>
    <w:p>
      <w:pPr>
        <w:ind w:firstLine="560"/>
        <w:rPr>
          <w:szCs w:val="28"/>
        </w:rPr>
      </w:pPr>
      <w:bookmarkStart w:id="24" w:name="_Toc501098818"/>
      <w:bookmarkStart w:id="25" w:name="_Toc25958"/>
      <w:bookmarkStart w:id="26" w:name="_Toc54700617"/>
      <w:bookmarkStart w:id="27" w:name="_Hlk501631078"/>
    </w:p>
    <w:p>
      <w:pPr>
        <w:adjustRightInd/>
        <w:snapToGrid/>
        <w:spacing w:line="240" w:lineRule="auto"/>
        <w:ind w:firstLine="0" w:firstLineChars="0"/>
        <w:jc w:val="left"/>
        <w:rPr>
          <w:rFonts w:ascii="Times New Roman" w:hAnsi="Times New Roman" w:eastAsia="黑体"/>
          <w:b/>
          <w:bCs/>
          <w:kern w:val="0"/>
          <w:sz w:val="32"/>
          <w:szCs w:val="32"/>
        </w:rPr>
      </w:pPr>
      <w:r>
        <w:rPr>
          <w:rFonts w:ascii="Times New Roman" w:hAnsi="Times New Roman" w:eastAsia="黑体"/>
          <w:b/>
          <w:bCs/>
          <w:kern w:val="0"/>
          <w:sz w:val="32"/>
          <w:szCs w:val="32"/>
        </w:rPr>
        <w:br w:type="page"/>
      </w:r>
    </w:p>
    <w:p>
      <w:pPr>
        <w:pStyle w:val="2"/>
        <w:keepNext w:val="0"/>
        <w:keepLines w:val="0"/>
        <w:widowControl w:val="0"/>
        <w:autoSpaceDE w:val="0"/>
        <w:autoSpaceDN w:val="0"/>
        <w:spacing w:before="120" w:beforeLines="50" w:after="120" w:afterLines="50" w:line="360" w:lineRule="auto"/>
        <w:ind w:firstLine="0" w:firstLineChars="0"/>
        <w:jc w:val="center"/>
        <w:rPr>
          <w:rFonts w:ascii="Times New Roman" w:hAnsi="Times New Roman" w:eastAsia="黑体"/>
          <w:kern w:val="0"/>
          <w:sz w:val="32"/>
          <w:szCs w:val="32"/>
        </w:rPr>
      </w:pPr>
      <w:bookmarkStart w:id="28" w:name="_Toc79747188"/>
      <w:r>
        <w:rPr>
          <w:rFonts w:hint="eastAsia" w:ascii="Times New Roman" w:hAnsi="Times New Roman" w:eastAsia="黑体"/>
          <w:kern w:val="0"/>
          <w:sz w:val="32"/>
          <w:szCs w:val="32"/>
        </w:rPr>
        <w:t xml:space="preserve">第三章 </w:t>
      </w:r>
      <w:bookmarkEnd w:id="24"/>
      <w:bookmarkEnd w:id="25"/>
      <w:bookmarkEnd w:id="26"/>
      <w:r>
        <w:rPr>
          <w:rFonts w:hint="eastAsia" w:ascii="Times New Roman" w:hAnsi="Times New Roman" w:eastAsia="黑体"/>
          <w:kern w:val="0"/>
          <w:sz w:val="32"/>
          <w:szCs w:val="32"/>
        </w:rPr>
        <w:t>应急资源不足或差距分析</w:t>
      </w:r>
      <w:bookmarkEnd w:id="28"/>
    </w:p>
    <w:p>
      <w:pPr>
        <w:widowControl w:val="0"/>
        <w:ind w:firstLine="560"/>
        <w:rPr>
          <w:szCs w:val="28"/>
        </w:rPr>
      </w:pPr>
      <w:r>
        <w:rPr>
          <w:rFonts w:hint="eastAsia"/>
          <w:szCs w:val="28"/>
        </w:rPr>
        <w:t>根据对本次参与风险评估的生产经营单位、</w:t>
      </w:r>
      <w:r>
        <w:rPr>
          <w:szCs w:val="28"/>
        </w:rPr>
        <w:t>各个行业具备</w:t>
      </w:r>
      <w:r>
        <w:rPr>
          <w:rFonts w:hint="eastAsia"/>
          <w:szCs w:val="28"/>
        </w:rPr>
        <w:t>的应急资源以及离石区所属的消防单位等应急资源调查分析，</w:t>
      </w:r>
      <w:r>
        <w:rPr>
          <w:szCs w:val="28"/>
        </w:rPr>
        <w:t>各单位在应急资源方面仍存在着部分不足，主要体现以下几个方面</w:t>
      </w:r>
      <w:r>
        <w:rPr>
          <w:rFonts w:hint="eastAsia"/>
          <w:szCs w:val="28"/>
        </w:rPr>
        <w:t>。</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29" w:name="_Toc79747189"/>
      <w:r>
        <w:rPr>
          <w:rFonts w:hint="eastAsia" w:ascii="黑体" w:hAnsi="黑体" w:eastAsia="黑体"/>
          <w:kern w:val="0"/>
          <w:sz w:val="28"/>
          <w:szCs w:val="28"/>
        </w:rPr>
        <w:t>一、应急物</w:t>
      </w:r>
      <w:r>
        <w:rPr>
          <w:rFonts w:hint="eastAsia" w:ascii="黑体" w:hAnsi="黑体" w:eastAsia="黑体"/>
          <w:kern w:val="0"/>
          <w:sz w:val="28"/>
          <w:szCs w:val="28"/>
          <w:lang w:eastAsia="zh-CN"/>
        </w:rPr>
        <w:t>资</w:t>
      </w:r>
      <w:bookmarkStart w:id="49" w:name="_GoBack"/>
      <w:bookmarkEnd w:id="49"/>
      <w:r>
        <w:rPr>
          <w:rFonts w:hint="eastAsia" w:ascii="黑体" w:hAnsi="黑体" w:eastAsia="黑体"/>
          <w:kern w:val="0"/>
          <w:sz w:val="28"/>
          <w:szCs w:val="28"/>
        </w:rPr>
        <w:t>和装备的共享机制有待提高</w:t>
      </w:r>
      <w:bookmarkEnd w:id="29"/>
    </w:p>
    <w:p>
      <w:pPr>
        <w:widowControl w:val="0"/>
        <w:ind w:firstLine="560"/>
        <w:rPr>
          <w:szCs w:val="28"/>
        </w:rPr>
      </w:pPr>
      <w:r>
        <w:rPr>
          <w:rFonts w:hint="eastAsia"/>
          <w:szCs w:val="28"/>
        </w:rPr>
        <w:t>各类应急资源碎片化的现状尚未得到完全解决，重要应急装备和物资与应急队伍应用需充分对接，共享和联动机制有待提高。全区各类应急队伍建设整体水平有待提高，队员缺乏专业技能培训和实战演练。应急物资和应急避难场所建设缺乏统筹规划，物资调用、补偿和保障机制有待完善，避难场所的制度建设和日常运营有待加强。</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30" w:name="_Toc79747190"/>
      <w:r>
        <w:rPr>
          <w:rFonts w:hint="eastAsia" w:ascii="黑体" w:hAnsi="黑体" w:eastAsia="黑体"/>
          <w:kern w:val="0"/>
          <w:sz w:val="28"/>
          <w:szCs w:val="28"/>
        </w:rPr>
        <w:t>二、应急救援队伍力量建设有待提升</w:t>
      </w:r>
      <w:bookmarkEnd w:id="30"/>
    </w:p>
    <w:p>
      <w:pPr>
        <w:widowControl w:val="0"/>
        <w:ind w:firstLine="560"/>
        <w:rPr>
          <w:szCs w:val="28"/>
        </w:rPr>
      </w:pPr>
      <w:r>
        <w:rPr>
          <w:rFonts w:hint="eastAsia"/>
          <w:szCs w:val="28"/>
        </w:rPr>
        <w:t>离石区消防站数量不足。缺建率高的主要原因有：一是规划选址立项难；二是建站资金筹集难；三是未启动政府专职队建设。《消防法》第三十六条规定：县级以上地方人民政府应当按照国家规定建立公安消防队、专职消防队，并按照国家标准配备消防装备。《消防法》第三十七条规定：消防队、专职消防队依照国家规定承担重大灾害事故和其他以抢救人员生命为主的应急救援工作。因此，城市消防队站包括按照公安现役编制建设的消防队站和县级以上人民政府通过招收地方人员建设的专职消防队站两种，而且两种消防队站的职责和任务完全相同。但离石区尚未城市建成区建设县级以上政府专职消防队，成为城市消防队站欠账率高的另一个主要原因。</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31" w:name="_Toc79747191"/>
      <w:r>
        <w:rPr>
          <w:rFonts w:hint="eastAsia" w:ascii="黑体" w:hAnsi="黑体" w:eastAsia="黑体"/>
          <w:kern w:val="0"/>
          <w:sz w:val="28"/>
          <w:szCs w:val="28"/>
        </w:rPr>
        <w:t>三</w:t>
      </w:r>
      <w:r>
        <w:rPr>
          <w:rFonts w:ascii="黑体" w:hAnsi="黑体" w:eastAsia="黑体"/>
          <w:kern w:val="0"/>
          <w:sz w:val="28"/>
          <w:szCs w:val="28"/>
        </w:rPr>
        <w:t>、消防水源建设亟待加强</w:t>
      </w:r>
      <w:bookmarkEnd w:id="31"/>
    </w:p>
    <w:p>
      <w:pPr>
        <w:widowControl w:val="0"/>
        <w:ind w:firstLine="560"/>
        <w:rPr>
          <w:szCs w:val="28"/>
        </w:rPr>
      </w:pPr>
      <w:r>
        <w:rPr>
          <w:rFonts w:hint="eastAsia"/>
          <w:szCs w:val="28"/>
        </w:rPr>
        <w:t>一是消火栓数量不足。按照国家《消防给水及消火栓系统技术规范》中关于“室外消火栓的间距不应大于</w:t>
      </w:r>
      <w:r>
        <w:rPr>
          <w:szCs w:val="28"/>
        </w:rPr>
        <w:t>120米，当道路宽度大于60米时，宜在道路两边设置消火栓”的规定，市区应建市政消火栓存在建设缺口较大、分布不均衡的问题。</w:t>
      </w:r>
    </w:p>
    <w:p>
      <w:pPr>
        <w:widowControl w:val="0"/>
        <w:ind w:firstLine="560"/>
        <w:rPr>
          <w:szCs w:val="28"/>
        </w:rPr>
      </w:pPr>
      <w:r>
        <w:rPr>
          <w:rFonts w:hint="eastAsia"/>
          <w:szCs w:val="28"/>
        </w:rPr>
        <w:t>二是天然消防水源得不到充分利用。</w:t>
      </w:r>
      <w:r>
        <w:rPr>
          <w:szCs w:val="28"/>
        </w:rPr>
        <w:t>未有效设置消防专用取水码头，导致天然水源无法利用。</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32" w:name="_Toc79747192"/>
      <w:r>
        <w:rPr>
          <w:rFonts w:hint="eastAsia" w:ascii="黑体" w:hAnsi="黑体" w:eastAsia="黑体"/>
          <w:kern w:val="0"/>
          <w:sz w:val="28"/>
          <w:szCs w:val="28"/>
        </w:rPr>
        <w:t>四</w:t>
      </w:r>
      <w:r>
        <w:rPr>
          <w:rFonts w:ascii="黑体" w:hAnsi="黑体" w:eastAsia="黑体"/>
          <w:kern w:val="0"/>
          <w:sz w:val="28"/>
          <w:szCs w:val="28"/>
        </w:rPr>
        <w:t>、消防车辆配备数量不足、结构不合理</w:t>
      </w:r>
      <w:bookmarkEnd w:id="32"/>
    </w:p>
    <w:p>
      <w:pPr>
        <w:widowControl w:val="0"/>
        <w:ind w:firstLine="560"/>
        <w:rPr>
          <w:szCs w:val="28"/>
        </w:rPr>
      </w:pPr>
      <w:r>
        <w:rPr>
          <w:rFonts w:hint="eastAsia"/>
          <w:szCs w:val="28"/>
        </w:rPr>
        <w:t>一是执勤消防车数量不足。</w:t>
      </w:r>
      <w:r>
        <w:rPr>
          <w:szCs w:val="28"/>
        </w:rPr>
        <w:t>离石区</w:t>
      </w:r>
      <w:r>
        <w:rPr>
          <w:rFonts w:hint="eastAsia"/>
          <w:szCs w:val="28"/>
        </w:rPr>
        <w:t>应按照《城市消防站建设标准》</w:t>
      </w:r>
      <w:r>
        <w:rPr>
          <w:szCs w:val="28"/>
        </w:rPr>
        <w:t>(建标152-2011)要求</w:t>
      </w:r>
      <w:r>
        <w:rPr>
          <w:rFonts w:hint="eastAsia"/>
          <w:szCs w:val="28"/>
        </w:rPr>
        <w:t>配备消防车辆</w:t>
      </w:r>
      <w:r>
        <w:rPr>
          <w:szCs w:val="28"/>
        </w:rPr>
        <w:t>。</w:t>
      </w:r>
    </w:p>
    <w:p>
      <w:pPr>
        <w:widowControl w:val="0"/>
        <w:ind w:firstLine="560"/>
        <w:rPr>
          <w:szCs w:val="28"/>
        </w:rPr>
      </w:pPr>
      <w:r>
        <w:rPr>
          <w:rFonts w:hint="eastAsia"/>
          <w:szCs w:val="28"/>
        </w:rPr>
        <w:t>二是车辆老化严重，性能偏低。</w:t>
      </w:r>
      <w:r>
        <w:rPr>
          <w:szCs w:val="28"/>
        </w:rPr>
        <w:t>3辆消防车达到或接近报废年限，已不能满足当前灭火救援需要。</w:t>
      </w:r>
    </w:p>
    <w:p>
      <w:pPr>
        <w:widowControl w:val="0"/>
        <w:ind w:firstLine="560"/>
        <w:rPr>
          <w:szCs w:val="28"/>
        </w:rPr>
      </w:pPr>
      <w:r>
        <w:rPr>
          <w:rFonts w:hint="eastAsia"/>
          <w:szCs w:val="28"/>
        </w:rPr>
        <w:t>三是车辆整体质量偏低，消防车辆主要为中低端改装厂家产品，底盘也采用中低端产品、故障率高。</w:t>
      </w:r>
    </w:p>
    <w:p>
      <w:pPr>
        <w:widowControl w:val="0"/>
        <w:ind w:firstLine="560"/>
        <w:rPr>
          <w:szCs w:val="28"/>
        </w:rPr>
      </w:pPr>
      <w:r>
        <w:rPr>
          <w:rFonts w:hint="eastAsia"/>
          <w:szCs w:val="28"/>
        </w:rPr>
        <w:t>四是车载消防泵性能低、流量小、可靠性差，造成水炮射程短，无法满足打大仗、打恶仗的需求。</w:t>
      </w:r>
    </w:p>
    <w:p>
      <w:pPr>
        <w:widowControl w:val="0"/>
        <w:ind w:firstLine="560"/>
        <w:rPr>
          <w:szCs w:val="28"/>
        </w:rPr>
      </w:pPr>
      <w:r>
        <w:rPr>
          <w:rFonts w:hint="eastAsia"/>
          <w:szCs w:val="28"/>
        </w:rPr>
        <w:t>五是车辆整体结构不合理，执勤消防站“四个一”消防车辆配备不足。</w:t>
      </w:r>
      <w:r>
        <w:rPr>
          <w:szCs w:val="28"/>
        </w:rPr>
        <w:t>2个</w:t>
      </w:r>
      <w:r>
        <w:rPr>
          <w:rFonts w:hint="eastAsia"/>
          <w:szCs w:val="28"/>
        </w:rPr>
        <w:t>消防站</w:t>
      </w:r>
      <w:r>
        <w:rPr>
          <w:szCs w:val="28"/>
        </w:rPr>
        <w:t>均无城市主战车、多功能抢险救援车，带救援功能的举高消防车仅有1辆20米云梯消防车，服役超过10年，安全性能下降。</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33" w:name="_Toc79747193"/>
      <w:r>
        <w:rPr>
          <w:rFonts w:hint="eastAsia" w:ascii="黑体" w:hAnsi="黑体" w:eastAsia="黑体"/>
          <w:kern w:val="0"/>
          <w:sz w:val="28"/>
          <w:szCs w:val="28"/>
        </w:rPr>
        <w:t>五</w:t>
      </w:r>
      <w:r>
        <w:rPr>
          <w:rFonts w:ascii="黑体" w:hAnsi="黑体" w:eastAsia="黑体"/>
          <w:kern w:val="0"/>
          <w:sz w:val="28"/>
          <w:szCs w:val="28"/>
        </w:rPr>
        <w:t>、特种攻坚车辆装备配备不足</w:t>
      </w:r>
      <w:bookmarkEnd w:id="33"/>
    </w:p>
    <w:p>
      <w:pPr>
        <w:widowControl w:val="0"/>
        <w:ind w:firstLine="560"/>
        <w:rPr>
          <w:szCs w:val="28"/>
        </w:rPr>
      </w:pPr>
      <w:r>
        <w:rPr>
          <w:rFonts w:hint="eastAsia"/>
          <w:szCs w:val="28"/>
        </w:rPr>
        <w:t>一是缺乏处置易燃易爆危化品事故的化学救援消防车、远射程大流量泡沫消防车、多剂联用消防车。</w:t>
      </w:r>
    </w:p>
    <w:p>
      <w:pPr>
        <w:widowControl w:val="0"/>
        <w:ind w:firstLine="560"/>
        <w:rPr>
          <w:szCs w:val="28"/>
        </w:rPr>
      </w:pPr>
      <w:r>
        <w:rPr>
          <w:rFonts w:hint="eastAsia"/>
          <w:szCs w:val="28"/>
        </w:rPr>
        <w:t>二是缺乏扑救仓储、物流企业等大跨度大空间厂房火灾的大跨度举高喷射消防车和举高破拆消防车、</w:t>
      </w:r>
      <w:r>
        <w:rPr>
          <w:szCs w:val="28"/>
        </w:rPr>
        <w:t>80L/s以上的移动遥控炮。</w:t>
      </w:r>
    </w:p>
    <w:p>
      <w:pPr>
        <w:widowControl w:val="0"/>
        <w:ind w:firstLine="560"/>
        <w:rPr>
          <w:szCs w:val="28"/>
        </w:rPr>
      </w:pPr>
      <w:r>
        <w:rPr>
          <w:rFonts w:hint="eastAsia"/>
          <w:szCs w:val="28"/>
        </w:rPr>
        <w:t>三是面对越来越多的危化品爆炸事故，现有消防车辆防护等级不够。</w:t>
      </w:r>
    </w:p>
    <w:p>
      <w:pPr>
        <w:widowControl w:val="0"/>
        <w:ind w:firstLine="560"/>
        <w:rPr>
          <w:szCs w:val="28"/>
        </w:rPr>
      </w:pPr>
      <w:r>
        <w:rPr>
          <w:rFonts w:hint="eastAsia"/>
          <w:szCs w:val="28"/>
        </w:rPr>
        <w:t>四是应对特殊救援事故能力不足。离石区尚未配备处置大跨度、大空间建筑火灾的专业救援装备，如压缩空气泡沫消防车、大流量、高风压带长距离正负压风管的排烟消防车和高倍数泡沫消防车等，未配备化学事故抢险救援消防车，缺乏山岳、水域和深井救援用的专业救援装备，如冲锋舟、潜水装具、全地形山林灭火车、移动供气源等。</w:t>
      </w:r>
    </w:p>
    <w:p>
      <w:pPr>
        <w:pStyle w:val="3"/>
        <w:keepNext w:val="0"/>
        <w:keepLines w:val="0"/>
        <w:widowControl w:val="0"/>
        <w:autoSpaceDE w:val="0"/>
        <w:autoSpaceDN w:val="0"/>
        <w:spacing w:before="0" w:after="0" w:line="360" w:lineRule="auto"/>
        <w:ind w:firstLine="562"/>
        <w:rPr>
          <w:szCs w:val="28"/>
        </w:rPr>
      </w:pPr>
      <w:bookmarkStart w:id="34" w:name="_Toc79747194"/>
      <w:r>
        <w:rPr>
          <w:rFonts w:hint="eastAsia" w:ascii="黑体" w:hAnsi="黑体" w:eastAsia="黑体"/>
          <w:kern w:val="0"/>
          <w:sz w:val="28"/>
          <w:szCs w:val="28"/>
        </w:rPr>
        <w:t>六</w:t>
      </w:r>
      <w:r>
        <w:rPr>
          <w:rFonts w:ascii="黑体" w:hAnsi="黑体" w:eastAsia="黑体"/>
          <w:kern w:val="0"/>
          <w:sz w:val="28"/>
          <w:szCs w:val="28"/>
        </w:rPr>
        <w:t>、消防员防护装备损耗较大，防护等级不高</w:t>
      </w:r>
      <w:bookmarkEnd w:id="34"/>
    </w:p>
    <w:p>
      <w:pPr>
        <w:widowControl w:val="0"/>
        <w:ind w:firstLine="560"/>
        <w:rPr>
          <w:szCs w:val="28"/>
        </w:rPr>
      </w:pPr>
      <w:r>
        <w:rPr>
          <w:rFonts w:hint="eastAsia"/>
          <w:szCs w:val="28"/>
        </w:rPr>
        <w:t>一是配备数量不足；二是部分消防员防护装备使用频繁，损耗严重；三是高性能的消防员防护装备配备数量少。如目前配备的隔热防护服、化学防护服等级低，不能满足基本防护要求；四是部分防护装备完好率不高。</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35" w:name="_Toc79747195"/>
      <w:r>
        <w:rPr>
          <w:rFonts w:hint="eastAsia" w:ascii="黑体" w:hAnsi="黑体" w:eastAsia="黑体"/>
          <w:kern w:val="0"/>
          <w:sz w:val="28"/>
          <w:szCs w:val="28"/>
        </w:rPr>
        <w:t>七</w:t>
      </w:r>
      <w:r>
        <w:rPr>
          <w:rFonts w:ascii="黑体" w:hAnsi="黑体" w:eastAsia="黑体"/>
          <w:kern w:val="0"/>
          <w:sz w:val="28"/>
          <w:szCs w:val="28"/>
        </w:rPr>
        <w:t>、抢险救援器材品种数量不足、性能偏低</w:t>
      </w:r>
      <w:bookmarkEnd w:id="35"/>
    </w:p>
    <w:p>
      <w:pPr>
        <w:widowControl w:val="0"/>
        <w:ind w:firstLine="560"/>
        <w:rPr>
          <w:szCs w:val="28"/>
        </w:rPr>
      </w:pPr>
      <w:r>
        <w:rPr>
          <w:rFonts w:hint="eastAsia"/>
          <w:szCs w:val="28"/>
        </w:rPr>
        <w:t>一是缺配数量较多。抢险救援攻坚器材装备少，如雷达生命探测仪、混凝土液压破拆工具组等配备数量不足。</w:t>
      </w:r>
    </w:p>
    <w:p>
      <w:pPr>
        <w:widowControl w:val="0"/>
        <w:ind w:firstLine="560"/>
        <w:rPr>
          <w:szCs w:val="28"/>
        </w:rPr>
      </w:pPr>
      <w:r>
        <w:rPr>
          <w:rFonts w:hint="eastAsia"/>
          <w:szCs w:val="28"/>
        </w:rPr>
        <w:t>二是配备品种较少、性能偏低。高性能器材配备数量严重不足，如深井救援装备、冲锋舟、水陆两用救生抛投器等。</w:t>
      </w:r>
    </w:p>
    <w:p>
      <w:pPr>
        <w:widowControl w:val="0"/>
        <w:ind w:firstLine="560"/>
        <w:rPr>
          <w:szCs w:val="28"/>
        </w:rPr>
      </w:pPr>
      <w:r>
        <w:rPr>
          <w:rFonts w:hint="eastAsia"/>
          <w:szCs w:val="28"/>
        </w:rPr>
        <w:t>三是损耗严重、更新不及时。随着道路交通事故、危险化学品泄漏等灾害事故不断增多，液压破拆工具组、无齿锯、机动链锯、侦检、堵漏、输转等器材损耗明显，需要及时更新。</w:t>
      </w:r>
    </w:p>
    <w:p>
      <w:pPr>
        <w:widowControl w:val="0"/>
        <w:ind w:firstLine="560"/>
        <w:rPr>
          <w:szCs w:val="28"/>
        </w:rPr>
      </w:pPr>
      <w:r>
        <w:rPr>
          <w:rFonts w:hint="eastAsia"/>
          <w:szCs w:val="28"/>
        </w:rPr>
        <w:t>四是缺乏适应特殊化学灾害事故的特种抢险救援装备，如堵漏套具、有毒、可燃气体探测仪、洗消药剂等。</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36" w:name="_Toc79747196"/>
      <w:r>
        <w:rPr>
          <w:rFonts w:hint="eastAsia" w:ascii="黑体" w:hAnsi="黑体" w:eastAsia="黑体"/>
          <w:kern w:val="0"/>
          <w:sz w:val="28"/>
          <w:szCs w:val="28"/>
        </w:rPr>
        <w:t>八</w:t>
      </w:r>
      <w:r>
        <w:rPr>
          <w:rFonts w:ascii="黑体" w:hAnsi="黑体" w:eastAsia="黑体"/>
          <w:kern w:val="0"/>
          <w:sz w:val="28"/>
          <w:szCs w:val="28"/>
        </w:rPr>
        <w:t>、战勤保障能力有待加强</w:t>
      </w:r>
      <w:bookmarkEnd w:id="36"/>
    </w:p>
    <w:p>
      <w:pPr>
        <w:widowControl w:val="0"/>
        <w:ind w:firstLine="560"/>
        <w:rPr>
          <w:szCs w:val="28"/>
        </w:rPr>
      </w:pPr>
      <w:r>
        <w:rPr>
          <w:rFonts w:hint="eastAsia"/>
          <w:szCs w:val="28"/>
        </w:rPr>
        <w:t>目前，离石区尚未建设战勤保障站，不具备消防装备技术保障和遂行保障能力。</w:t>
      </w:r>
    </w:p>
    <w:p>
      <w:pPr>
        <w:widowControl w:val="0"/>
        <w:ind w:firstLine="560"/>
        <w:rPr>
          <w:szCs w:val="28"/>
        </w:rPr>
      </w:pPr>
      <w:r>
        <w:rPr>
          <w:rFonts w:hint="eastAsia"/>
          <w:szCs w:val="28"/>
        </w:rPr>
        <w:t>一是尚未配备战勤保障消防车，缺少加油车、供液车、饮食保障车和装备抢修车等战勤保障车辆。</w:t>
      </w:r>
    </w:p>
    <w:p>
      <w:pPr>
        <w:widowControl w:val="0"/>
        <w:ind w:firstLine="560"/>
        <w:rPr>
          <w:szCs w:val="28"/>
        </w:rPr>
      </w:pPr>
      <w:r>
        <w:rPr>
          <w:rFonts w:hint="eastAsia"/>
          <w:szCs w:val="28"/>
        </w:rPr>
        <w:t>二是装备维修能力有待提高。目前消防站尚未配备必要的装备维修检测设备，专业的技术人员和常用零部件储备不能完全满足要求。</w:t>
      </w:r>
    </w:p>
    <w:p>
      <w:pPr>
        <w:widowControl w:val="0"/>
        <w:ind w:firstLine="560"/>
        <w:rPr>
          <w:szCs w:val="28"/>
        </w:rPr>
      </w:pPr>
      <w:r>
        <w:rPr>
          <w:rFonts w:hint="eastAsia"/>
          <w:szCs w:val="28"/>
        </w:rPr>
        <w:t>三是储备物资未能达标。应储备的灭火药剂、消防员防护装备、抢险救援器材等数量不足。</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37" w:name="_Toc79747197"/>
      <w:r>
        <w:rPr>
          <w:rFonts w:hint="eastAsia" w:ascii="黑体" w:hAnsi="黑体" w:eastAsia="黑体"/>
          <w:kern w:val="0"/>
          <w:sz w:val="28"/>
          <w:szCs w:val="28"/>
        </w:rPr>
        <w:t>九</w:t>
      </w:r>
      <w:r>
        <w:rPr>
          <w:rFonts w:ascii="黑体" w:hAnsi="黑体" w:eastAsia="黑体"/>
          <w:kern w:val="0"/>
          <w:sz w:val="28"/>
          <w:szCs w:val="28"/>
        </w:rPr>
        <w:t>、乡镇和企业消防队建设亟待加强</w:t>
      </w:r>
      <w:bookmarkEnd w:id="37"/>
    </w:p>
    <w:p>
      <w:pPr>
        <w:widowControl w:val="0"/>
        <w:ind w:firstLine="560"/>
        <w:rPr>
          <w:szCs w:val="28"/>
        </w:rPr>
      </w:pPr>
      <w:r>
        <w:rPr>
          <w:rFonts w:hint="eastAsia"/>
          <w:szCs w:val="28"/>
        </w:rPr>
        <w:t>一是尚未建设乡镇政府专职消防队（站）。尤其是重点乡镇急需建设乡镇消防站。按照《乡镇消防队标准》中关于“建成区面积超过</w:t>
      </w:r>
      <w:r>
        <w:rPr>
          <w:szCs w:val="28"/>
        </w:rPr>
        <w:t>5平方公里或者建成区内常住人口超过5万的乡镇，应建立乡镇消防队”的规定进行乡镇专职消防队（站）建设。</w:t>
      </w:r>
    </w:p>
    <w:p>
      <w:pPr>
        <w:widowControl w:val="0"/>
        <w:ind w:firstLine="560"/>
        <w:rPr>
          <w:szCs w:val="28"/>
        </w:rPr>
      </w:pPr>
      <w:r>
        <w:rPr>
          <w:rFonts w:hint="eastAsia"/>
          <w:szCs w:val="28"/>
        </w:rPr>
        <w:t>二是企业专职消防站难以依法胜任本单位灭火救援任务。企业专职消防队灭火救援水平普遍较低，灭火救援车辆设备配备不足，无法发挥应有作用。</w:t>
      </w:r>
    </w:p>
    <w:p>
      <w:pPr>
        <w:widowControl w:val="0"/>
        <w:ind w:firstLine="560"/>
        <w:rPr>
          <w:szCs w:val="28"/>
        </w:rPr>
      </w:pPr>
    </w:p>
    <w:p>
      <w:pPr>
        <w:widowControl w:val="0"/>
        <w:ind w:firstLine="560"/>
        <w:rPr>
          <w:szCs w:val="28"/>
        </w:rPr>
      </w:pPr>
    </w:p>
    <w:p>
      <w:pPr>
        <w:widowControl w:val="0"/>
        <w:ind w:firstLine="560"/>
        <w:rPr>
          <w:szCs w:val="28"/>
        </w:rPr>
      </w:pPr>
    </w:p>
    <w:p>
      <w:pPr>
        <w:widowControl w:val="0"/>
        <w:ind w:firstLine="560"/>
        <w:rPr>
          <w:szCs w:val="28"/>
        </w:rPr>
      </w:pPr>
    </w:p>
    <w:p>
      <w:pPr>
        <w:pStyle w:val="151"/>
      </w:pPr>
    </w:p>
    <w:p>
      <w:pPr>
        <w:pStyle w:val="151"/>
        <w:sectPr>
          <w:headerReference r:id="rId13" w:type="even"/>
          <w:footerReference r:id="rId14" w:type="even"/>
          <w:pgSz w:w="11906" w:h="16838"/>
          <w:pgMar w:top="1701" w:right="1418" w:bottom="1418" w:left="1701" w:header="1134" w:footer="1021" w:gutter="0"/>
          <w:cols w:space="0" w:num="1"/>
          <w:docGrid w:linePitch="381" w:charSpace="0"/>
        </w:sectPr>
      </w:pPr>
    </w:p>
    <w:p>
      <w:pPr>
        <w:pStyle w:val="2"/>
        <w:keepNext w:val="0"/>
        <w:keepLines w:val="0"/>
        <w:widowControl w:val="0"/>
        <w:autoSpaceDE w:val="0"/>
        <w:autoSpaceDN w:val="0"/>
        <w:spacing w:before="120" w:beforeLines="50" w:after="120" w:afterLines="50" w:line="360" w:lineRule="auto"/>
        <w:ind w:firstLine="0" w:firstLineChars="0"/>
        <w:jc w:val="center"/>
        <w:rPr>
          <w:rFonts w:ascii="Times New Roman" w:hAnsi="Times New Roman" w:eastAsia="黑体"/>
          <w:color w:val="000000" w:themeColor="text1"/>
          <w:kern w:val="0"/>
          <w:sz w:val="32"/>
          <w:szCs w:val="32"/>
          <w14:textFill>
            <w14:solidFill>
              <w14:schemeClr w14:val="tx1"/>
            </w14:solidFill>
          </w14:textFill>
        </w:rPr>
      </w:pPr>
      <w:bookmarkStart w:id="38" w:name="_Toc54700635"/>
      <w:bookmarkStart w:id="39" w:name="_Toc79747198"/>
      <w:bookmarkStart w:id="40" w:name="_Toc32599"/>
      <w:r>
        <w:rPr>
          <w:rFonts w:hint="eastAsia" w:ascii="Times New Roman" w:hAnsi="Times New Roman" w:eastAsia="黑体"/>
          <w:color w:val="000000" w:themeColor="text1"/>
          <w:kern w:val="0"/>
          <w:sz w:val="32"/>
          <w:szCs w:val="32"/>
          <w14:textFill>
            <w14:solidFill>
              <w14:schemeClr w14:val="tx1"/>
            </w14:solidFill>
          </w14:textFill>
        </w:rPr>
        <w:t>第四章 应急资源调查结论与建议</w:t>
      </w:r>
      <w:bookmarkEnd w:id="38"/>
      <w:bookmarkEnd w:id="39"/>
      <w:bookmarkEnd w:id="40"/>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41" w:name="_Toc54700639"/>
      <w:bookmarkStart w:id="42" w:name="_Toc7900"/>
      <w:bookmarkStart w:id="43" w:name="_Toc79747199"/>
      <w:r>
        <w:rPr>
          <w:rFonts w:hint="eastAsia" w:ascii="黑体" w:hAnsi="黑体" w:eastAsia="黑体"/>
          <w:kern w:val="0"/>
          <w:sz w:val="28"/>
          <w:szCs w:val="28"/>
        </w:rPr>
        <w:t>一、</w:t>
      </w:r>
      <w:bookmarkEnd w:id="41"/>
      <w:bookmarkEnd w:id="42"/>
      <w:r>
        <w:rPr>
          <w:rFonts w:hint="eastAsia" w:ascii="黑体" w:hAnsi="黑体" w:eastAsia="黑体"/>
          <w:kern w:val="0"/>
          <w:sz w:val="28"/>
          <w:szCs w:val="28"/>
        </w:rPr>
        <w:t>应急资源调查结论</w:t>
      </w:r>
      <w:bookmarkEnd w:id="43"/>
    </w:p>
    <w:p>
      <w:pPr>
        <w:widowControl w:val="0"/>
        <w:ind w:firstLine="560"/>
        <w:rPr>
          <w:lang w:val="zh-CN"/>
        </w:rPr>
      </w:pPr>
      <w:r>
        <w:rPr>
          <w:rFonts w:hint="eastAsia"/>
          <w:lang w:val="zh-CN"/>
        </w:rPr>
        <w:t>根据对离石区各职能部门、行业、生产经营单位</w:t>
      </w:r>
      <w:r>
        <w:rPr>
          <w:lang w:val="zh-CN"/>
        </w:rPr>
        <w:t>具备的</w:t>
      </w:r>
      <w:r>
        <w:rPr>
          <w:rFonts w:hint="eastAsia"/>
          <w:lang w:val="zh-CN"/>
        </w:rPr>
        <w:t>应急资源以及离石区所属的消防单位、医疗卫生机构等应急资源调查分析，政府级和企业级的事故应急资源，现有的应急资源不足以应对离石区所有的突发事件，对于潜在的突发事件，如能利用好这些资源，在应急资源配置、共享机制建设、有效性管理下好功夫，利于突发事件的应急处置。</w:t>
      </w:r>
    </w:p>
    <w:p>
      <w:pPr>
        <w:pStyle w:val="3"/>
        <w:keepNext w:val="0"/>
        <w:keepLines w:val="0"/>
        <w:widowControl w:val="0"/>
        <w:autoSpaceDE w:val="0"/>
        <w:autoSpaceDN w:val="0"/>
        <w:spacing w:before="0" w:after="0" w:line="360" w:lineRule="auto"/>
        <w:ind w:firstLine="562"/>
        <w:rPr>
          <w:rFonts w:ascii="黑体" w:hAnsi="黑体" w:eastAsia="黑体"/>
          <w:kern w:val="0"/>
          <w:sz w:val="28"/>
          <w:szCs w:val="28"/>
        </w:rPr>
      </w:pPr>
      <w:bookmarkStart w:id="44" w:name="_Toc79747200"/>
      <w:r>
        <w:rPr>
          <w:rFonts w:hint="eastAsia" w:ascii="黑体" w:hAnsi="黑体" w:eastAsia="黑体"/>
          <w:kern w:val="0"/>
          <w:sz w:val="28"/>
          <w:szCs w:val="28"/>
        </w:rPr>
        <w:t>二、完善应急资源的对策措施与建议</w:t>
      </w:r>
      <w:bookmarkEnd w:id="44"/>
    </w:p>
    <w:p>
      <w:pPr>
        <w:widowControl w:val="0"/>
        <w:ind w:firstLine="560"/>
        <w:rPr>
          <w:lang w:val="zh-CN"/>
        </w:rPr>
      </w:pPr>
      <w:r>
        <w:rPr>
          <w:rFonts w:hint="eastAsia"/>
          <w:lang w:val="zh-CN"/>
        </w:rPr>
        <w:t>为进一步补充完善离石区应急资源，不断提高离石区的应急准备能力，提出以下对策措施：</w:t>
      </w:r>
    </w:p>
    <w:p>
      <w:pPr>
        <w:pStyle w:val="204"/>
        <w:numPr>
          <w:ilvl w:val="0"/>
          <w:numId w:val="0"/>
        </w:numPr>
        <w:spacing w:before="0" w:after="0" w:line="360" w:lineRule="auto"/>
        <w:ind w:firstLine="562" w:firstLineChars="200"/>
        <w:rPr>
          <w:rFonts w:ascii="楷体" w:hAnsi="楷体" w:eastAsia="楷体"/>
          <w:b/>
          <w:sz w:val="28"/>
          <w:szCs w:val="28"/>
        </w:rPr>
      </w:pPr>
      <w:bookmarkStart w:id="45" w:name="_Toc79747201"/>
      <w:r>
        <w:rPr>
          <w:rFonts w:hint="eastAsia" w:ascii="楷体" w:hAnsi="楷体" w:eastAsia="楷体"/>
          <w:b/>
          <w:sz w:val="28"/>
          <w:szCs w:val="28"/>
        </w:rPr>
        <w:t>（一）加强应急救援队伍和应急专家队伍的建设</w:t>
      </w:r>
      <w:bookmarkEnd w:id="45"/>
    </w:p>
    <w:p>
      <w:pPr>
        <w:widowControl w:val="0"/>
        <w:ind w:firstLine="560"/>
        <w:rPr>
          <w:lang w:val="zh-CN"/>
        </w:rPr>
      </w:pPr>
      <w:r>
        <w:rPr>
          <w:rFonts w:hint="eastAsia"/>
          <w:lang w:val="zh-CN"/>
        </w:rPr>
        <w:t>（</w:t>
      </w:r>
      <w:r>
        <w:rPr>
          <w:lang w:val="zh-CN"/>
        </w:rPr>
        <w:t>1）加强应急救援队伍的建设。一是补充消防站编制人员，增加消防</w:t>
      </w:r>
      <w:r>
        <w:rPr>
          <w:rFonts w:hint="eastAsia"/>
          <w:lang w:val="zh-CN"/>
        </w:rPr>
        <w:t>站建设规模，达到消防站建设标准。二是增加消防站数量，合理规划消防站布局，加强偏远乡镇微型消防站的建设，完善乡镇消防队伍建设。三是建设地震、危化品事故、油气泄漏事故政府专职消防队的建设。</w:t>
      </w:r>
    </w:p>
    <w:p>
      <w:pPr>
        <w:widowControl w:val="0"/>
        <w:ind w:firstLine="560"/>
        <w:rPr>
          <w:lang w:val="zh-CN"/>
        </w:rPr>
      </w:pPr>
      <w:r>
        <w:rPr>
          <w:rFonts w:hint="eastAsia"/>
          <w:lang w:val="zh-CN"/>
        </w:rPr>
        <w:t>（</w:t>
      </w:r>
      <w:r>
        <w:rPr>
          <w:lang w:val="zh-CN"/>
        </w:rPr>
        <w:t>2）加强应急专家队伍建设。</w:t>
      </w:r>
      <w:r>
        <w:rPr>
          <w:rFonts w:hint="eastAsia"/>
          <w:lang w:val="zh-CN"/>
        </w:rPr>
        <w:t>根据离石区产业特点，完善应急专家库，及时对专家库人员进行更新。完善应急专家聘用机制，为各单位应急管理工作的提供专业的指导，规范各单位应急管理工作。存在重大风险源的生产经营单位，建议聘请有毒有害气体防护、危险化学品泄漏处置、燃气管道带压堵漏等方面应急专家指导或参与应急管理工作。</w:t>
      </w:r>
    </w:p>
    <w:p>
      <w:pPr>
        <w:pStyle w:val="204"/>
        <w:numPr>
          <w:ilvl w:val="0"/>
          <w:numId w:val="0"/>
        </w:numPr>
        <w:spacing w:before="0" w:after="0" w:line="360" w:lineRule="auto"/>
        <w:ind w:firstLine="562" w:firstLineChars="200"/>
        <w:rPr>
          <w:rFonts w:ascii="楷体" w:hAnsi="楷体" w:eastAsia="楷体"/>
          <w:b/>
          <w:sz w:val="28"/>
          <w:szCs w:val="28"/>
        </w:rPr>
      </w:pPr>
      <w:bookmarkStart w:id="46" w:name="_Toc79747202"/>
      <w:r>
        <w:rPr>
          <w:rFonts w:hint="eastAsia" w:ascii="楷体" w:hAnsi="楷体" w:eastAsia="楷体"/>
          <w:b/>
          <w:sz w:val="28"/>
          <w:szCs w:val="28"/>
        </w:rPr>
        <w:t>（二）强化应急资源配置与管理</w:t>
      </w:r>
      <w:bookmarkEnd w:id="46"/>
    </w:p>
    <w:p>
      <w:pPr>
        <w:widowControl w:val="0"/>
        <w:ind w:firstLine="560"/>
        <w:rPr>
          <w:lang w:val="zh-CN"/>
        </w:rPr>
      </w:pPr>
      <w:r>
        <w:rPr>
          <w:rFonts w:hint="eastAsia"/>
          <w:lang w:val="zh-CN"/>
        </w:rPr>
        <w:t>（</w:t>
      </w:r>
      <w:r>
        <w:rPr>
          <w:lang w:val="zh-CN"/>
        </w:rPr>
        <w:t>1）建立应急采购调拨机制。分级分类评估应急物资需求，制定应急</w:t>
      </w:r>
      <w:r>
        <w:rPr>
          <w:rFonts w:hint="eastAsia"/>
          <w:lang w:val="zh-CN"/>
        </w:rPr>
        <w:t>物资采购储备规划，健全应急物资分级分类储备标准和目录，科学确定政府储备、社会化储备、生产能力储备的比例及数量。按需制定应急物资年度采购计划，统一采购渠道，规范采购流程，提高采购效率，确保有效采购。建立健全统一高效的调拨机制，完善调拨程序，规范调拨流程，确保高效调拨，形成上下联动、横向协作、部门互动、资源共享的应急物资调拨保障制度。</w:t>
      </w:r>
    </w:p>
    <w:p>
      <w:pPr>
        <w:widowControl w:val="0"/>
        <w:ind w:firstLine="560"/>
        <w:rPr>
          <w:lang w:val="zh-CN"/>
        </w:rPr>
      </w:pPr>
      <w:r>
        <w:rPr>
          <w:rFonts w:hint="eastAsia"/>
          <w:lang w:val="zh-CN"/>
        </w:rPr>
        <w:t>（</w:t>
      </w:r>
      <w:r>
        <w:rPr>
          <w:lang w:val="zh-CN"/>
        </w:rPr>
        <w:t>2）建立集中存储轮换机制。按照“总量稳定、用旧储新、等量补充、</w:t>
      </w:r>
      <w:r>
        <w:rPr>
          <w:rFonts w:hint="eastAsia"/>
          <w:lang w:val="zh-CN"/>
        </w:rPr>
        <w:t>动态轮换”的原则，建立分级负责、紧密衔接、科学高效的应急物资轮换管理制度，科学确定应急物资储存期限，结合洪涝、森林火灾、地震等自然灾害，危化品和油气输送事故等以及救援队伍装备配备的不同特点，通过供应周转、调拨使用、市场销售、返厂轮换、代储轮换等模式，适时倒库更新，实现应急物资储备的良性循环，最大限度发挥物资存储效能。</w:t>
      </w:r>
    </w:p>
    <w:p>
      <w:pPr>
        <w:widowControl w:val="0"/>
        <w:ind w:firstLine="560"/>
        <w:rPr>
          <w:lang w:val="zh-CN"/>
        </w:rPr>
      </w:pPr>
      <w:r>
        <w:rPr>
          <w:rFonts w:hint="eastAsia"/>
          <w:lang w:val="zh-CN"/>
        </w:rPr>
        <w:t>（</w:t>
      </w:r>
      <w:r>
        <w:rPr>
          <w:lang w:val="zh-CN"/>
        </w:rPr>
        <w:t>3）建立保障联动机制。建立政府（实物）、企业（商业）、产能、</w:t>
      </w:r>
      <w:r>
        <w:rPr>
          <w:rFonts w:hint="eastAsia"/>
          <w:lang w:val="zh-CN"/>
        </w:rPr>
        <w:t>专业队伍等储备和其他储备互联互通的应急物资保障联动机制。根据应对处置需求，依次动用实物、队伍、企业、产能等储备，以紧急采购、临时征用、社会捐赠等作为补充，形成稳定可靠的应急物资供应链。建立应急状态下紧急生产、紧急采购等紧急保障机制，构建全区统一的应急物资采购供应平台。规范完善应急物资紧急生产程序，统一组织原材料供应、安排定点生产、强化能源要素保障，确保生产供应有序有力。</w:t>
      </w:r>
    </w:p>
    <w:p>
      <w:pPr>
        <w:widowControl w:val="0"/>
        <w:ind w:firstLine="560"/>
        <w:rPr>
          <w:lang w:val="zh-CN"/>
        </w:rPr>
      </w:pPr>
      <w:r>
        <w:rPr>
          <w:rFonts w:hint="eastAsia"/>
          <w:lang w:val="zh-CN"/>
        </w:rPr>
        <w:t>（</w:t>
      </w:r>
      <w:r>
        <w:rPr>
          <w:lang w:val="zh-CN"/>
        </w:rPr>
        <w:t>4）建立应急物资社会化储备机制。对不宜由政府储备的易耗类、保</w:t>
      </w:r>
      <w:r>
        <w:rPr>
          <w:rFonts w:hint="eastAsia"/>
          <w:lang w:val="zh-CN"/>
        </w:rPr>
        <w:t>质期短的物资和大型装备，统筹利用企业、个人仓储设施，采取签订协议储备合同、协议供货合同、委托代储等多种方式，实施社会化储备。鼓励、引导、指导企事业单位、社会组织和家庭储备必要应急物资。</w:t>
      </w:r>
    </w:p>
    <w:p>
      <w:pPr>
        <w:pStyle w:val="204"/>
        <w:numPr>
          <w:ilvl w:val="0"/>
          <w:numId w:val="0"/>
        </w:numPr>
        <w:spacing w:before="0" w:after="0" w:line="360" w:lineRule="auto"/>
        <w:ind w:firstLine="562" w:firstLineChars="200"/>
        <w:rPr>
          <w:rFonts w:ascii="楷体" w:hAnsi="楷体" w:eastAsia="楷体"/>
          <w:b/>
          <w:sz w:val="28"/>
          <w:szCs w:val="28"/>
        </w:rPr>
      </w:pPr>
      <w:bookmarkStart w:id="47" w:name="_Toc79747203"/>
      <w:r>
        <w:rPr>
          <w:rFonts w:hint="eastAsia" w:ascii="楷体" w:hAnsi="楷体" w:eastAsia="楷体"/>
          <w:b/>
          <w:sz w:val="28"/>
          <w:szCs w:val="28"/>
        </w:rPr>
        <w:t>（三）建立健全应急资源储备信息网络系统</w:t>
      </w:r>
      <w:bookmarkEnd w:id="47"/>
    </w:p>
    <w:p>
      <w:pPr>
        <w:widowControl w:val="0"/>
        <w:ind w:firstLine="560"/>
        <w:rPr>
          <w:lang w:val="zh-CN"/>
        </w:rPr>
      </w:pPr>
      <w:r>
        <w:rPr>
          <w:rFonts w:hint="eastAsia"/>
          <w:lang w:val="zh-CN"/>
        </w:rPr>
        <w:t>（</w:t>
      </w:r>
      <w:r>
        <w:rPr>
          <w:lang w:val="zh-CN"/>
        </w:rPr>
        <w:t>1）建设应急物资信息资源库。制定信息系统数据标准，统一分类编</w:t>
      </w:r>
      <w:r>
        <w:rPr>
          <w:rFonts w:hint="eastAsia"/>
          <w:lang w:val="zh-CN"/>
        </w:rPr>
        <w:t>码和命名规范，建立全区统一的应急物资信息资源库，涵盖区、镇街两级政府（实物）储备、企业（商业）储备、产能储备、专业队伍能力储备和社会化储备，以及全国应急物资生产企业、上下游配套企业等信息，实施有效的信息化管理。</w:t>
      </w:r>
    </w:p>
    <w:p>
      <w:pPr>
        <w:widowControl w:val="0"/>
        <w:ind w:firstLine="560"/>
        <w:rPr>
          <w:lang w:val="zh-CN"/>
        </w:rPr>
      </w:pPr>
      <w:r>
        <w:rPr>
          <w:rFonts w:hint="eastAsia"/>
          <w:lang w:val="zh-CN"/>
        </w:rPr>
        <w:t>（</w:t>
      </w:r>
      <w:r>
        <w:rPr>
          <w:lang w:val="zh-CN"/>
        </w:rPr>
        <w:t>2）建设应急物资管理系统。通过数据共享机制，实现各部门应急物</w:t>
      </w:r>
      <w:r>
        <w:rPr>
          <w:rFonts w:hint="eastAsia"/>
          <w:lang w:val="zh-CN"/>
        </w:rPr>
        <w:t>资、储备库、队伍、装备等信息的动态更新、统一汇聚、清洗和展示，对应急物资储备情况实施全周期动态监测预警，实现应急物资管理全过程</w:t>
      </w:r>
      <w:r>
        <w:rPr>
          <w:lang w:val="zh-CN"/>
        </w:rPr>
        <w:t xml:space="preserve"> 100%</w:t>
      </w:r>
      <w:r>
        <w:rPr>
          <w:rFonts w:hint="eastAsia"/>
          <w:lang w:val="zh-CN"/>
        </w:rPr>
        <w:t>数字化管理。</w:t>
      </w:r>
    </w:p>
    <w:p>
      <w:pPr>
        <w:widowControl w:val="0"/>
        <w:ind w:firstLine="560"/>
        <w:rPr>
          <w:lang w:val="zh-CN"/>
        </w:rPr>
      </w:pPr>
      <w:r>
        <w:rPr>
          <w:rFonts w:hint="eastAsia"/>
          <w:lang w:val="zh-CN"/>
        </w:rPr>
        <w:t>（</w:t>
      </w:r>
      <w:r>
        <w:rPr>
          <w:lang w:val="zh-CN"/>
        </w:rPr>
        <w:t>3）建设应急物资调配系统。借助云计算、大数据、人工智能、物联</w:t>
      </w:r>
      <w:r>
        <w:rPr>
          <w:rFonts w:hint="eastAsia"/>
          <w:lang w:val="zh-CN"/>
        </w:rPr>
        <w:t>网、移动互联、区块链等先进技术，根据突发事件物资需求，对信息整合并深度挖掘，形成应急物资调配的全景视图，实现应急物资需求、调拨、运输、紧急生产、分发配送、征用、捐赠全流程整合管理。运用人工智能技术对沉淀的信息价值进行充分挖掘，为后续决策提供辅助支持，推动应急物资调配智能化。</w:t>
      </w:r>
    </w:p>
    <w:p>
      <w:pPr>
        <w:pStyle w:val="204"/>
        <w:numPr>
          <w:ilvl w:val="0"/>
          <w:numId w:val="0"/>
        </w:numPr>
        <w:spacing w:before="0" w:after="0" w:line="360" w:lineRule="auto"/>
        <w:ind w:firstLine="562" w:firstLineChars="200"/>
        <w:rPr>
          <w:rFonts w:ascii="楷体" w:hAnsi="楷体" w:eastAsia="楷体"/>
          <w:b/>
          <w:sz w:val="28"/>
          <w:szCs w:val="28"/>
        </w:rPr>
      </w:pPr>
      <w:bookmarkStart w:id="48" w:name="_Toc79747204"/>
      <w:r>
        <w:rPr>
          <w:rFonts w:hint="eastAsia" w:ascii="楷体" w:hAnsi="楷体" w:eastAsia="楷体"/>
          <w:b/>
          <w:sz w:val="28"/>
          <w:szCs w:val="28"/>
        </w:rPr>
        <w:t>（四）</w:t>
      </w:r>
      <w:r>
        <w:rPr>
          <w:rFonts w:ascii="楷体" w:hAnsi="楷体" w:eastAsia="楷体"/>
          <w:b/>
          <w:sz w:val="28"/>
          <w:szCs w:val="28"/>
        </w:rPr>
        <w:t>加强医疗救护力量建设</w:t>
      </w:r>
      <w:bookmarkEnd w:id="48"/>
    </w:p>
    <w:p>
      <w:pPr>
        <w:widowControl w:val="0"/>
        <w:ind w:firstLine="560"/>
        <w:rPr>
          <w:lang w:val="zh-CN"/>
        </w:rPr>
      </w:pPr>
      <w:r>
        <w:rPr>
          <w:rFonts w:hint="eastAsia"/>
          <w:lang w:val="zh-CN"/>
        </w:rPr>
        <w:t>医疗急救队伍和专业应急救援队伍建设是提高医疗应急能力的基础，加快医疗救治机构建设，建立完整医疗救治体系，</w:t>
      </w:r>
      <w:r>
        <w:rPr>
          <w:lang w:val="zh-CN"/>
        </w:rPr>
        <w:t>建设一支思想素质和身体</w:t>
      </w:r>
      <w:r>
        <w:rPr>
          <w:rFonts w:hint="eastAsia"/>
          <w:lang w:val="zh-CN"/>
        </w:rPr>
        <w:t>条件好，技术过硬，应急能力强的医疗急救队伍和专业应急救援队伍，在应对和控制各种重大伤亡的突发公共事件时，才能达到反应迅速、处置高效、救治有序的医疗应急救援的要求，最大限度减少伤亡。</w:t>
      </w:r>
    </w:p>
    <w:bookmarkEnd w:id="27"/>
    <w:p>
      <w:pPr>
        <w:widowControl w:val="0"/>
        <w:ind w:firstLine="560"/>
        <w:rPr>
          <w:lang w:val="zh-CN"/>
        </w:rPr>
      </w:pPr>
    </w:p>
    <w:sectPr>
      <w:footerReference r:id="rId15" w:type="default"/>
      <w:pgSz w:w="11906" w:h="16838"/>
      <w:pgMar w:top="1701" w:right="1418" w:bottom="1418" w:left="1701" w:header="1134" w:footer="1021" w:gutter="0"/>
      <w:cols w:space="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Microsoft YaHei UI">
    <w:altName w:val="宋体"/>
    <w:panose1 w:val="020B0503020204020204"/>
    <w:charset w:val="86"/>
    <w:family w:val="swiss"/>
    <w:pitch w:val="default"/>
    <w:sig w:usb0="00000000" w:usb1="00000000"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393"/>
        <w:tab w:val="right" w:pos="8787"/>
        <w:tab w:val="clear" w:pos="4153"/>
        <w:tab w:val="clear" w:pos="8306"/>
      </w:tabs>
      <w:spacing w:before="120"/>
      <w:ind w:firstLine="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393"/>
        <w:tab w:val="right" w:pos="8787"/>
        <w:tab w:val="clear" w:pos="4153"/>
        <w:tab w:val="clear" w:pos="8306"/>
      </w:tabs>
      <w:spacing w:before="120"/>
      <w:ind w:firstLine="0" w:firstLineChars="0"/>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tabs>
                              <w:tab w:val="center" w:pos="4393"/>
                              <w:tab w:val="right" w:pos="8787"/>
                              <w:tab w:val="clear" w:pos="4153"/>
                              <w:tab w:val="clear" w:pos="8306"/>
                            </w:tabs>
                            <w:spacing w:before="120"/>
                            <w:ind w:firstLine="0" w:firstLineChars="0"/>
                          </w:pPr>
                          <w:r>
                            <w:tab/>
                          </w:r>
                          <w:r>
                            <w:fldChar w:fldCharType="begin"/>
                          </w:r>
                          <w:r>
                            <w:instrText xml:space="preserve">PAGE   \* MERGEFORMAT</w:instrText>
                          </w:r>
                          <w:r>
                            <w:fldChar w:fldCharType="separate"/>
                          </w:r>
                          <w:r>
                            <w:rPr>
                              <w:lang w:val="zh-CN"/>
                            </w:rPr>
                            <w:t>ii</w:t>
                          </w:r>
                          <w:r>
                            <w:rPr>
                              <w:lang w:val="zh-CN"/>
                            </w:rPr>
                            <w:fldChar w:fldCharType="end"/>
                          </w:r>
                          <w:r>
                            <w:tab/>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26"/>
                      <w:tabs>
                        <w:tab w:val="center" w:pos="4393"/>
                        <w:tab w:val="right" w:pos="8787"/>
                        <w:tab w:val="clear" w:pos="4153"/>
                        <w:tab w:val="clear" w:pos="8306"/>
                      </w:tabs>
                      <w:spacing w:before="120"/>
                      <w:ind w:firstLine="0" w:firstLineChars="0"/>
                    </w:pPr>
                    <w:r>
                      <w:tab/>
                    </w:r>
                    <w:r>
                      <w:fldChar w:fldCharType="begin"/>
                    </w:r>
                    <w:r>
                      <w:instrText xml:space="preserve">PAGE   \* MERGEFORMAT</w:instrText>
                    </w:r>
                    <w:r>
                      <w:fldChar w:fldCharType="separate"/>
                    </w:r>
                    <w:r>
                      <w:rPr>
                        <w:lang w:val="zh-CN"/>
                      </w:rPr>
                      <w:t>ii</w:t>
                    </w:r>
                    <w:r>
                      <w:rPr>
                        <w:lang w:val="zh-CN"/>
                      </w:rPr>
                      <w:fldChar w:fldCharType="end"/>
                    </w:r>
                    <w:r>
                      <w:tab/>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0" w:firstLineChars="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39</w:t>
    </w:r>
    <w:r>
      <w:rPr>
        <w:sz w:val="21"/>
        <w:szCs w:val="21"/>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line="14" w:lineRule="auto"/>
      <w:ind w:firstLine="560"/>
      <w:rPr>
        <w:sz w:val="20"/>
        <w:szCs w:val="20"/>
      </w:rPr>
    </w:pPr>
    <w:r>
      <mc:AlternateContent>
        <mc:Choice Requires="wps">
          <w:drawing>
            <wp:anchor distT="0" distB="0" distL="114300" distR="114300" simplePos="0" relativeHeight="251662336" behindDoc="1" locked="0" layoutInCell="1" allowOverlap="1">
              <wp:simplePos x="0" y="0"/>
              <wp:positionH relativeFrom="page">
                <wp:posOffset>3474720</wp:posOffset>
              </wp:positionH>
              <wp:positionV relativeFrom="page">
                <wp:posOffset>9893935</wp:posOffset>
              </wp:positionV>
              <wp:extent cx="241300" cy="176530"/>
              <wp:effectExtent l="0" t="0" r="0" b="0"/>
              <wp:wrapNone/>
              <wp:docPr id="14394" name="文本框 14394"/>
              <wp:cNvGraphicFramePr/>
              <a:graphic xmlns:a="http://schemas.openxmlformats.org/drawingml/2006/main">
                <a:graphicData uri="http://schemas.microsoft.com/office/word/2010/wordprocessingShape">
                  <wps:wsp>
                    <wps:cNvSpPr txBox="1">
                      <a:spLocks noChangeArrowheads="1"/>
                    </wps:cNvSpPr>
                    <wps:spPr bwMode="auto">
                      <a:xfrm>
                        <a:off x="0" y="0"/>
                        <a:ext cx="241300" cy="176530"/>
                      </a:xfrm>
                      <a:prstGeom prst="rect">
                        <a:avLst/>
                      </a:prstGeom>
                      <a:noFill/>
                      <a:ln>
                        <a:noFill/>
                      </a:ln>
                    </wps:spPr>
                    <wps:txbx>
                      <w:txbxContent>
                        <w:p>
                          <w:pPr>
                            <w:spacing w:before="77"/>
                            <w:ind w:left="75" w:firstLine="560"/>
                            <w:rPr>
                              <w:rFonts w:ascii="Arial" w:hAnsi="Arial" w:eastAsia="Arial" w:cs="Arial"/>
                              <w:sz w:val="16"/>
                              <w:szCs w:val="16"/>
                            </w:rPr>
                          </w:pPr>
                          <w:r>
                            <w:fldChar w:fldCharType="begin"/>
                          </w:r>
                          <w:r>
                            <w:rPr>
                              <w:rFonts w:ascii="Arial"/>
                              <w:color w:val="232323"/>
                              <w:w w:val="99"/>
                              <w:sz w:val="16"/>
                            </w:rPr>
                            <w:instrText xml:space="preserve"> PAGE </w:instrText>
                          </w:r>
                          <w:r>
                            <w:fldChar w:fldCharType="separate"/>
                          </w:r>
                          <w:r>
                            <w:rPr>
                              <w:rFonts w:ascii="Arial"/>
                              <w:color w:val="232323"/>
                              <w:w w:val="99"/>
                              <w:sz w:val="16"/>
                            </w:rPr>
                            <w:t>204</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73.6pt;margin-top:779.05pt;height:13.9pt;width:19pt;mso-position-horizontal-relative:page;mso-position-vertical-relative:page;z-index:-251654144;mso-width-relative:page;mso-height-relative:page;" filled="f" stroked="f" coordsize="21600,21600" o:gfxdata="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K4Al2gAAAA0BAAAPAAAAAAAA&#10;AAEAIAAAACIAAABkcnMvZG93bnJldi54bWxQSwECFAAUAAAACACHTuJApoMhvxACAAAMBAAADgAA&#10;AAAAAAABACAAAAApAQAAZHJzL2Uyb0RvYy54bWxQSwUGAAAAAAYABgBZAQAAqwUAAAAA&#10;">
              <v:fill on="f" focussize="0,0"/>
              <v:stroke on="f"/>
              <v:imagedata o:title=""/>
              <o:lock v:ext="edit" aspectratio="f"/>
              <v:textbox inset="0mm,0mm,0mm,0mm">
                <w:txbxContent>
                  <w:p>
                    <w:pPr>
                      <w:spacing w:before="77"/>
                      <w:ind w:left="75" w:firstLine="560"/>
                      <w:rPr>
                        <w:rFonts w:ascii="Arial" w:hAnsi="Arial" w:eastAsia="Arial" w:cs="Arial"/>
                        <w:sz w:val="16"/>
                        <w:szCs w:val="16"/>
                      </w:rPr>
                    </w:pPr>
                    <w:r>
                      <w:fldChar w:fldCharType="begin"/>
                    </w:r>
                    <w:r>
                      <w:rPr>
                        <w:rFonts w:ascii="Arial"/>
                        <w:color w:val="232323"/>
                        <w:w w:val="99"/>
                        <w:sz w:val="16"/>
                      </w:rPr>
                      <w:instrText xml:space="preserve"> PAGE </w:instrText>
                    </w:r>
                    <w:r>
                      <w:fldChar w:fldCharType="separate"/>
                    </w:r>
                    <w:r>
                      <w:rPr>
                        <w:rFonts w:ascii="Arial"/>
                        <w:color w:val="232323"/>
                        <w:w w:val="99"/>
                        <w:sz w:val="16"/>
                      </w:rPr>
                      <w:t>204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395"/>
        <w:tab w:val="right" w:pos="8791"/>
        <w:tab w:val="clear" w:pos="4153"/>
        <w:tab w:val="clear" w:pos="8306"/>
      </w:tabs>
      <w:spacing w:before="120"/>
      <w:ind w:firstLine="0" w:firstLineChars="0"/>
      <w:jc w:val="center"/>
    </w:pPr>
    <w:r>
      <w:fldChar w:fldCharType="begin"/>
    </w:r>
    <w:r>
      <w:instrText xml:space="preserve">PAGE   \* MERGEFORMAT</w:instrText>
    </w:r>
    <w:r>
      <w:fldChar w:fldCharType="separate"/>
    </w:r>
    <w:r>
      <w:rPr>
        <w:lang w:val="zh-CN"/>
      </w:rP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tabs>
        <w:tab w:val="left" w:pos="3204"/>
        <w:tab w:val="center" w:pos="4595"/>
      </w:tabs>
      <w:spacing w:line="240" w:lineRule="auto"/>
      <w:ind w:firstLine="0" w:firstLineChars="0"/>
      <w:jc w:val="left"/>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line="14" w:lineRule="auto"/>
      <w:ind w:firstLine="560"/>
      <w:rPr>
        <w:sz w:val="17"/>
        <w:szCs w:val="17"/>
      </w:rPr>
    </w:pPr>
    <w:r>
      <mc:AlternateContent>
        <mc:Choice Requires="wpg">
          <w:drawing>
            <wp:anchor distT="0" distB="0" distL="114300" distR="114300" simplePos="0" relativeHeight="251659264" behindDoc="1" locked="0" layoutInCell="1" allowOverlap="1">
              <wp:simplePos x="0" y="0"/>
              <wp:positionH relativeFrom="page">
                <wp:posOffset>993775</wp:posOffset>
              </wp:positionH>
              <wp:positionV relativeFrom="page">
                <wp:posOffset>854075</wp:posOffset>
              </wp:positionV>
              <wp:extent cx="5260975" cy="1270"/>
              <wp:effectExtent l="0" t="0" r="0" b="0"/>
              <wp:wrapNone/>
              <wp:docPr id="14396" name="组合 14396"/>
              <wp:cNvGraphicFramePr/>
              <a:graphic xmlns:a="http://schemas.openxmlformats.org/drawingml/2006/main">
                <a:graphicData uri="http://schemas.microsoft.com/office/word/2010/wordprocessingGroup">
                  <wpg:wgp>
                    <wpg:cNvGrpSpPr/>
                    <wpg:grpSpPr>
                      <a:xfrm>
                        <a:off x="0" y="0"/>
                        <a:ext cx="5260975" cy="1270"/>
                        <a:chOff x="1565" y="1345"/>
                        <a:chExt cx="8285" cy="2"/>
                      </a:xfrm>
                    </wpg:grpSpPr>
                    <wps:wsp>
                      <wps:cNvPr id="14397" name="Freeform 50"/>
                      <wps:cNvSpPr/>
                      <wps:spPr bwMode="auto">
                        <a:xfrm>
                          <a:off x="1565" y="1345"/>
                          <a:ext cx="8285" cy="2"/>
                        </a:xfrm>
                        <a:custGeom>
                          <a:avLst/>
                          <a:gdLst>
                            <a:gd name="T0" fmla="+- 0 1565 1565"/>
                            <a:gd name="T1" fmla="*/ T0 w 8285"/>
                            <a:gd name="T2" fmla="+- 0 9850 1565"/>
                            <a:gd name="T3" fmla="*/ T2 w 8285"/>
                          </a:gdLst>
                          <a:ahLst/>
                          <a:cxnLst>
                            <a:cxn ang="0">
                              <a:pos x="T1" y="0"/>
                            </a:cxn>
                            <a:cxn ang="0">
                              <a:pos x="T3" y="0"/>
                            </a:cxn>
                          </a:cxnLst>
                          <a:rect l="0" t="0" r="r" b="b"/>
                          <a:pathLst>
                            <a:path w="8285">
                              <a:moveTo>
                                <a:pt x="0" y="0"/>
                              </a:moveTo>
                              <a:lnTo>
                                <a:pt x="8285" y="0"/>
                              </a:lnTo>
                            </a:path>
                          </a:pathLst>
                        </a:custGeom>
                        <a:noFill/>
                        <a:ln w="9117">
                          <a:solidFill>
                            <a:srgbClr val="2F2F2F"/>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8.25pt;margin-top:67.25pt;height:0.1pt;width:414.25pt;mso-position-horizontal-relative:page;mso-position-vertical-relative:page;z-index:-251657216;mso-width-relative:page;mso-height-relative:page;" coordorigin="1565,1345" coordsize="8285,2" o:gfxdata="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S3v+0tgAAAALAQAADwAAAAAAAAABACAAAAAiAAAAZHJzL2Rvd25yZXYueG1sUEsBAhQAFAAA&#10;AAgAh07iQGPoiswMAwAA+AYAAA4AAAAAAAAAAQAgAAAAJwEAAGRycy9lMm9Eb2MueG1sUEsFBgAA&#10;AAAGAAYAWQEAAKUGAAAAAA==&#10;">
              <o:lock v:ext="edit" aspectratio="f"/>
              <v:shape id="Freeform 50" o:spid="_x0000_s1026" o:spt="100" style="position:absolute;left:1565;top:1345;height:2;width:8285;" filled="f" stroked="t" coordsize="8285,1" o:gfxdata="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YBV3vQAA&#10;AN4AAAAPAAAAAAAAAAEAIAAAACIAAABkcnMvZG93bnJldi54bWxQSwECFAAUAAAACACHTuJAMy8F&#10;njsAAAA5AAAAEAAAAAAAAAABACAAAAAMAQAAZHJzL3NoYXBleG1sLnhtbFBLBQYAAAAABgAGAFsB&#10;AAC2AwAAAAA=&#10;" path="m0,0l8285,0e">
                <v:path o:connectlocs="0,0;8285,0" o:connectangles="0,0"/>
                <v:fill on="f" focussize="0,0"/>
                <v:stroke weight="0.717874015748031pt" color="#2F2F2F" joinstyle="round"/>
                <v:imagedata o:title=""/>
                <o:lock v:ext="edit" aspectratio="f"/>
              </v:shap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4631055</wp:posOffset>
              </wp:positionH>
              <wp:positionV relativeFrom="page">
                <wp:posOffset>698500</wp:posOffset>
              </wp:positionV>
              <wp:extent cx="1597660" cy="133350"/>
              <wp:effectExtent l="0" t="0" r="0" b="0"/>
              <wp:wrapNone/>
              <wp:docPr id="14395" name="文本框 14395"/>
              <wp:cNvGraphicFramePr/>
              <a:graphic xmlns:a="http://schemas.openxmlformats.org/drawingml/2006/main">
                <a:graphicData uri="http://schemas.microsoft.com/office/word/2010/wordprocessingShape">
                  <wps:wsp>
                    <wps:cNvSpPr txBox="1">
                      <a:spLocks noChangeArrowheads="1"/>
                    </wps:cNvSpPr>
                    <wps:spPr bwMode="auto">
                      <a:xfrm>
                        <a:off x="0" y="0"/>
                        <a:ext cx="1597660" cy="133350"/>
                      </a:xfrm>
                      <a:prstGeom prst="rect">
                        <a:avLst/>
                      </a:prstGeom>
                      <a:noFill/>
                      <a:ln>
                        <a:noFill/>
                      </a:ln>
                    </wps:spPr>
                    <wps:txbx>
                      <w:txbxContent>
                        <w:p>
                          <w:pPr>
                            <w:spacing w:line="190" w:lineRule="exact"/>
                            <w:ind w:left="20" w:firstLine="353"/>
                            <w:rPr>
                              <w:rFonts w:cs="宋体"/>
                              <w:sz w:val="17"/>
                              <w:szCs w:val="17"/>
                            </w:rPr>
                          </w:pPr>
                          <w:r>
                            <w:rPr>
                              <w:rFonts w:cs="宋体"/>
                              <w:color w:val="343434"/>
                              <w:w w:val="104"/>
                              <w:sz w:val="17"/>
                              <w:szCs w:val="17"/>
                            </w:rPr>
                            <w:t>滨海新区城市安全风险评估报告</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4.65pt;margin-top:55pt;height:10.5pt;width:125.8pt;mso-position-horizontal-relative:page;mso-position-vertical-relative:page;z-index:-251655168;mso-width-relative:page;mso-height-relative:page;" filled="f" stroked="f" coordsize="21600,21600" o:gfxdata="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HOh7F2AAAAAsBAAAPAAAAAAAA&#10;AAEAIAAAACIAAABkcnMvZG93bnJldi54bWxQSwECFAAUAAAACACHTuJAz9gQlRICAAANBAAADgAA&#10;AAAAAAABACAAAAAnAQAAZHJzL2Uyb0RvYy54bWxQSwUGAAAAAAYABgBZAQAAqwUAAAAA&#10;">
              <v:fill on="f" focussize="0,0"/>
              <v:stroke on="f"/>
              <v:imagedata o:title=""/>
              <o:lock v:ext="edit" aspectratio="f"/>
              <v:textbox inset="0mm,0mm,0mm,0mm">
                <w:txbxContent>
                  <w:p>
                    <w:pPr>
                      <w:spacing w:line="190" w:lineRule="exact"/>
                      <w:ind w:left="20" w:firstLine="353"/>
                      <w:rPr>
                        <w:rFonts w:cs="宋体"/>
                        <w:sz w:val="17"/>
                        <w:szCs w:val="17"/>
                      </w:rPr>
                    </w:pPr>
                    <w:r>
                      <w:rPr>
                        <w:rFonts w:cs="宋体"/>
                        <w:color w:val="343434"/>
                        <w:w w:val="104"/>
                        <w:sz w:val="17"/>
                        <w:szCs w:val="17"/>
                      </w:rPr>
                      <w:t>滨海新区城市安全风险评估报告</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5169AA"/>
    <w:multiLevelType w:val="multilevel"/>
    <w:tmpl w:val="505169AA"/>
    <w:lvl w:ilvl="0" w:tentative="0">
      <w:start w:val="1"/>
      <w:numFmt w:val="decimal"/>
      <w:suff w:val="nothing"/>
      <w:lvlText w:val="%1"/>
      <w:lvlJc w:val="left"/>
      <w:pPr>
        <w:ind w:left="425" w:hanging="425"/>
      </w:pPr>
      <w:rPr>
        <w:rFonts w:hint="default" w:ascii="Times New Roman" w:hAnsi="Times New Roman"/>
        <w:b/>
        <w:i w:val="0"/>
        <w:sz w:val="32"/>
      </w:rPr>
    </w:lvl>
    <w:lvl w:ilvl="1" w:tentative="0">
      <w:start w:val="1"/>
      <w:numFmt w:val="decimal"/>
      <w:pStyle w:val="280"/>
      <w:suff w:val="nothing"/>
      <w:lvlText w:val="%1.%2"/>
      <w:lvlJc w:val="left"/>
      <w:pPr>
        <w:ind w:left="567" w:hanging="567"/>
      </w:pPr>
      <w:rPr>
        <w:rFonts w:hint="default" w:ascii="Times New Roman" w:hAnsi="Times New Roman"/>
        <w:b/>
        <w:i w:val="0"/>
        <w:sz w:val="30"/>
      </w:rPr>
    </w:lvl>
    <w:lvl w:ilvl="2" w:tentative="0">
      <w:start w:val="1"/>
      <w:numFmt w:val="decimal"/>
      <w:suff w:val="nothing"/>
      <w:lvlText w:val="%1.%2.%3"/>
      <w:lvlJc w:val="left"/>
      <w:pPr>
        <w:ind w:left="1277" w:hanging="709"/>
      </w:pPr>
      <w:rPr>
        <w:rFonts w:hint="default" w:ascii="Times New Roman" w:hAnsi="Times New Roman" w:cs="Times New Roman"/>
        <w:b/>
        <w:i w:val="0"/>
        <w:sz w:val="28"/>
      </w:rPr>
    </w:lvl>
    <w:lvl w:ilvl="3" w:tentative="0">
      <w:start w:val="1"/>
      <w:numFmt w:val="decimal"/>
      <w:suff w:val="nothing"/>
      <w:lvlText w:val="%1.%2.%3.%4"/>
      <w:lvlJc w:val="left"/>
      <w:pPr>
        <w:ind w:left="851" w:hanging="851"/>
      </w:pPr>
      <w:rPr>
        <w:rFonts w:hint="eastAsia"/>
        <w:sz w:val="24"/>
        <w:szCs w:val="24"/>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57A8A287"/>
    <w:multiLevelType w:val="singleLevel"/>
    <w:tmpl w:val="57A8A287"/>
    <w:lvl w:ilvl="0" w:tentative="0">
      <w:start w:val="2"/>
      <w:numFmt w:val="chineseCounting"/>
      <w:pStyle w:val="251"/>
      <w:suff w:val="nothing"/>
      <w:lvlText w:val="（%1）"/>
      <w:lvlJc w:val="left"/>
    </w:lvl>
  </w:abstractNum>
  <w:abstractNum w:abstractNumId="2">
    <w:nsid w:val="73012DA5"/>
    <w:multiLevelType w:val="multilevel"/>
    <w:tmpl w:val="73012DA5"/>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pStyle w:val="257"/>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75E07666"/>
    <w:multiLevelType w:val="multilevel"/>
    <w:tmpl w:val="75E07666"/>
    <w:lvl w:ilvl="0" w:tentative="0">
      <w:start w:val="1"/>
      <w:numFmt w:val="decimal"/>
      <w:pStyle w:val="278"/>
      <w:lvlText w:val="%1"/>
      <w:lvlJc w:val="left"/>
      <w:pPr>
        <w:ind w:left="0" w:firstLine="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pStyle w:val="202"/>
      <w:lvlText w:val="%1.%2"/>
      <w:lvlJc w:val="left"/>
      <w:pPr>
        <w:ind w:left="2127" w:firstLine="0"/>
      </w:pPr>
      <w:rPr>
        <w:rFonts w:hint="default" w:ascii="Times New Roman" w:hAnsi="Times New Roman" w:eastAsia="黑体"/>
        <w:b w:val="0"/>
        <w:i w:val="0"/>
        <w:sz w:val="24"/>
      </w:rPr>
    </w:lvl>
    <w:lvl w:ilvl="2" w:tentative="0">
      <w:start w:val="1"/>
      <w:numFmt w:val="decimal"/>
      <w:pStyle w:val="204"/>
      <w:lvlText w:val="%1.%2.%3"/>
      <w:lvlJc w:val="left"/>
      <w:pPr>
        <w:ind w:left="284" w:firstLine="0"/>
      </w:pPr>
      <w:rPr>
        <w:rFonts w:hint="default" w:ascii="Times New Roman" w:hAnsi="Times New Roman" w:eastAsia="黑体"/>
        <w:b w:val="0"/>
        <w:i w:val="0"/>
        <w:sz w:val="24"/>
        <w:lang w:val="en-US"/>
      </w:rPr>
    </w:lvl>
    <w:lvl w:ilvl="3" w:tentative="0">
      <w:start w:val="1"/>
      <w:numFmt w:val="decimal"/>
      <w:pStyle w:val="170"/>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ZDU1MWMwNjE4NDEzZjZiYmRmOWY2YjNjOWZjZTQifQ=="/>
  </w:docVars>
  <w:rsids>
    <w:rsidRoot w:val="00733281"/>
    <w:rsid w:val="000011BF"/>
    <w:rsid w:val="000019A4"/>
    <w:rsid w:val="00002327"/>
    <w:rsid w:val="0000286C"/>
    <w:rsid w:val="00003011"/>
    <w:rsid w:val="00003E06"/>
    <w:rsid w:val="00004100"/>
    <w:rsid w:val="00004DE0"/>
    <w:rsid w:val="00005728"/>
    <w:rsid w:val="00005B26"/>
    <w:rsid w:val="00005DE1"/>
    <w:rsid w:val="00006585"/>
    <w:rsid w:val="00006733"/>
    <w:rsid w:val="00006A7E"/>
    <w:rsid w:val="000074BF"/>
    <w:rsid w:val="00010150"/>
    <w:rsid w:val="000111B8"/>
    <w:rsid w:val="00011478"/>
    <w:rsid w:val="00011D68"/>
    <w:rsid w:val="0001261F"/>
    <w:rsid w:val="000126F9"/>
    <w:rsid w:val="00013444"/>
    <w:rsid w:val="00013784"/>
    <w:rsid w:val="000145B9"/>
    <w:rsid w:val="000151AA"/>
    <w:rsid w:val="00015B38"/>
    <w:rsid w:val="00015D5B"/>
    <w:rsid w:val="00016023"/>
    <w:rsid w:val="00016071"/>
    <w:rsid w:val="0001629F"/>
    <w:rsid w:val="0001642B"/>
    <w:rsid w:val="00017C03"/>
    <w:rsid w:val="00017CE5"/>
    <w:rsid w:val="00020F50"/>
    <w:rsid w:val="000210F6"/>
    <w:rsid w:val="00021913"/>
    <w:rsid w:val="00021A2C"/>
    <w:rsid w:val="00021E8E"/>
    <w:rsid w:val="00022E42"/>
    <w:rsid w:val="00023293"/>
    <w:rsid w:val="00023523"/>
    <w:rsid w:val="0002391C"/>
    <w:rsid w:val="000239DE"/>
    <w:rsid w:val="00023DB4"/>
    <w:rsid w:val="00023EC9"/>
    <w:rsid w:val="00023EEB"/>
    <w:rsid w:val="00023F0F"/>
    <w:rsid w:val="0002406D"/>
    <w:rsid w:val="00024764"/>
    <w:rsid w:val="000249AE"/>
    <w:rsid w:val="00024E7D"/>
    <w:rsid w:val="000252CF"/>
    <w:rsid w:val="0002557C"/>
    <w:rsid w:val="0002682A"/>
    <w:rsid w:val="00026BF9"/>
    <w:rsid w:val="00026E92"/>
    <w:rsid w:val="000304C2"/>
    <w:rsid w:val="00030C48"/>
    <w:rsid w:val="00030DAE"/>
    <w:rsid w:val="00030EFD"/>
    <w:rsid w:val="0003150B"/>
    <w:rsid w:val="00031940"/>
    <w:rsid w:val="000325A0"/>
    <w:rsid w:val="00032611"/>
    <w:rsid w:val="00032CA7"/>
    <w:rsid w:val="00033389"/>
    <w:rsid w:val="0003431D"/>
    <w:rsid w:val="00034335"/>
    <w:rsid w:val="0003469B"/>
    <w:rsid w:val="00034DEC"/>
    <w:rsid w:val="00035049"/>
    <w:rsid w:val="00035A7B"/>
    <w:rsid w:val="00035D6B"/>
    <w:rsid w:val="00036AB7"/>
    <w:rsid w:val="000370D2"/>
    <w:rsid w:val="00037571"/>
    <w:rsid w:val="000376DD"/>
    <w:rsid w:val="00037A6D"/>
    <w:rsid w:val="00040E8B"/>
    <w:rsid w:val="0004122A"/>
    <w:rsid w:val="00041D76"/>
    <w:rsid w:val="000429A3"/>
    <w:rsid w:val="00042AF2"/>
    <w:rsid w:val="00042D5E"/>
    <w:rsid w:val="0004391B"/>
    <w:rsid w:val="00043AAF"/>
    <w:rsid w:val="00044E3B"/>
    <w:rsid w:val="0004501F"/>
    <w:rsid w:val="000451D2"/>
    <w:rsid w:val="00045605"/>
    <w:rsid w:val="00045A22"/>
    <w:rsid w:val="00046A2B"/>
    <w:rsid w:val="00047CCC"/>
    <w:rsid w:val="00050221"/>
    <w:rsid w:val="000504E9"/>
    <w:rsid w:val="00050533"/>
    <w:rsid w:val="00050B4A"/>
    <w:rsid w:val="00051310"/>
    <w:rsid w:val="00051376"/>
    <w:rsid w:val="00052D9E"/>
    <w:rsid w:val="00052F90"/>
    <w:rsid w:val="0005342C"/>
    <w:rsid w:val="000534DE"/>
    <w:rsid w:val="000536F1"/>
    <w:rsid w:val="00053964"/>
    <w:rsid w:val="00053AAB"/>
    <w:rsid w:val="00053C84"/>
    <w:rsid w:val="00054AEA"/>
    <w:rsid w:val="000550E7"/>
    <w:rsid w:val="00055408"/>
    <w:rsid w:val="0005595B"/>
    <w:rsid w:val="00055DF2"/>
    <w:rsid w:val="0005614E"/>
    <w:rsid w:val="00057439"/>
    <w:rsid w:val="000617BE"/>
    <w:rsid w:val="0006189F"/>
    <w:rsid w:val="000625BF"/>
    <w:rsid w:val="00063728"/>
    <w:rsid w:val="000639AA"/>
    <w:rsid w:val="00063C90"/>
    <w:rsid w:val="00063DDA"/>
    <w:rsid w:val="00064332"/>
    <w:rsid w:val="00064470"/>
    <w:rsid w:val="00064A04"/>
    <w:rsid w:val="00064CFE"/>
    <w:rsid w:val="00065258"/>
    <w:rsid w:val="00065DB4"/>
    <w:rsid w:val="00065F19"/>
    <w:rsid w:val="000665ED"/>
    <w:rsid w:val="00066B37"/>
    <w:rsid w:val="00066B4F"/>
    <w:rsid w:val="00066B81"/>
    <w:rsid w:val="00066C5E"/>
    <w:rsid w:val="000672B5"/>
    <w:rsid w:val="000677C7"/>
    <w:rsid w:val="000700AC"/>
    <w:rsid w:val="00070393"/>
    <w:rsid w:val="00071B9E"/>
    <w:rsid w:val="00071EBE"/>
    <w:rsid w:val="00071F12"/>
    <w:rsid w:val="00072370"/>
    <w:rsid w:val="00072952"/>
    <w:rsid w:val="00072C7A"/>
    <w:rsid w:val="00073275"/>
    <w:rsid w:val="00074097"/>
    <w:rsid w:val="000740E0"/>
    <w:rsid w:val="000741AE"/>
    <w:rsid w:val="00074451"/>
    <w:rsid w:val="000745BA"/>
    <w:rsid w:val="00074EB7"/>
    <w:rsid w:val="0007537A"/>
    <w:rsid w:val="00075A76"/>
    <w:rsid w:val="0007638C"/>
    <w:rsid w:val="00076828"/>
    <w:rsid w:val="00076CAC"/>
    <w:rsid w:val="0007718B"/>
    <w:rsid w:val="000772DF"/>
    <w:rsid w:val="00077D67"/>
    <w:rsid w:val="00077ECE"/>
    <w:rsid w:val="00080E57"/>
    <w:rsid w:val="0008185E"/>
    <w:rsid w:val="00081B38"/>
    <w:rsid w:val="00081E56"/>
    <w:rsid w:val="0008217E"/>
    <w:rsid w:val="0008235A"/>
    <w:rsid w:val="00082476"/>
    <w:rsid w:val="0008281A"/>
    <w:rsid w:val="00083B72"/>
    <w:rsid w:val="00083D24"/>
    <w:rsid w:val="00083FC5"/>
    <w:rsid w:val="00084A96"/>
    <w:rsid w:val="00084D44"/>
    <w:rsid w:val="000853C9"/>
    <w:rsid w:val="00085948"/>
    <w:rsid w:val="00085DE3"/>
    <w:rsid w:val="000863BC"/>
    <w:rsid w:val="000869DA"/>
    <w:rsid w:val="00086CDE"/>
    <w:rsid w:val="00086E35"/>
    <w:rsid w:val="00087050"/>
    <w:rsid w:val="000870D5"/>
    <w:rsid w:val="0008729A"/>
    <w:rsid w:val="00087790"/>
    <w:rsid w:val="00087B00"/>
    <w:rsid w:val="00087F63"/>
    <w:rsid w:val="00087F6E"/>
    <w:rsid w:val="00090D76"/>
    <w:rsid w:val="00091548"/>
    <w:rsid w:val="000916B9"/>
    <w:rsid w:val="000918FC"/>
    <w:rsid w:val="00091D08"/>
    <w:rsid w:val="00091D9F"/>
    <w:rsid w:val="00091EA1"/>
    <w:rsid w:val="000924B9"/>
    <w:rsid w:val="00092533"/>
    <w:rsid w:val="0009271F"/>
    <w:rsid w:val="00092992"/>
    <w:rsid w:val="00093492"/>
    <w:rsid w:val="00093952"/>
    <w:rsid w:val="00093F0A"/>
    <w:rsid w:val="00093F1D"/>
    <w:rsid w:val="00093F86"/>
    <w:rsid w:val="000943CE"/>
    <w:rsid w:val="00094979"/>
    <w:rsid w:val="00095293"/>
    <w:rsid w:val="0009565B"/>
    <w:rsid w:val="0009579B"/>
    <w:rsid w:val="00096181"/>
    <w:rsid w:val="00096CA4"/>
    <w:rsid w:val="0009716E"/>
    <w:rsid w:val="000A2E2C"/>
    <w:rsid w:val="000A3296"/>
    <w:rsid w:val="000A34BA"/>
    <w:rsid w:val="000A3898"/>
    <w:rsid w:val="000A4054"/>
    <w:rsid w:val="000A49DB"/>
    <w:rsid w:val="000A4AD2"/>
    <w:rsid w:val="000A4D95"/>
    <w:rsid w:val="000A6AC1"/>
    <w:rsid w:val="000A7617"/>
    <w:rsid w:val="000B0760"/>
    <w:rsid w:val="000B16AE"/>
    <w:rsid w:val="000B16AF"/>
    <w:rsid w:val="000B2185"/>
    <w:rsid w:val="000B451E"/>
    <w:rsid w:val="000B4590"/>
    <w:rsid w:val="000B4EE6"/>
    <w:rsid w:val="000B4FD2"/>
    <w:rsid w:val="000B57A2"/>
    <w:rsid w:val="000B66B2"/>
    <w:rsid w:val="000B6890"/>
    <w:rsid w:val="000B7529"/>
    <w:rsid w:val="000B79C7"/>
    <w:rsid w:val="000C00E6"/>
    <w:rsid w:val="000C1E8A"/>
    <w:rsid w:val="000C1FDC"/>
    <w:rsid w:val="000C2F12"/>
    <w:rsid w:val="000C3F1C"/>
    <w:rsid w:val="000C416C"/>
    <w:rsid w:val="000C4264"/>
    <w:rsid w:val="000C5B7B"/>
    <w:rsid w:val="000C61B4"/>
    <w:rsid w:val="000C6E3A"/>
    <w:rsid w:val="000C753E"/>
    <w:rsid w:val="000C7568"/>
    <w:rsid w:val="000C7A55"/>
    <w:rsid w:val="000D0887"/>
    <w:rsid w:val="000D194E"/>
    <w:rsid w:val="000D206B"/>
    <w:rsid w:val="000D2F07"/>
    <w:rsid w:val="000D31BC"/>
    <w:rsid w:val="000D38FB"/>
    <w:rsid w:val="000D41B8"/>
    <w:rsid w:val="000D4DF5"/>
    <w:rsid w:val="000D52B3"/>
    <w:rsid w:val="000D5305"/>
    <w:rsid w:val="000D582C"/>
    <w:rsid w:val="000D5960"/>
    <w:rsid w:val="000D5FF5"/>
    <w:rsid w:val="000D6265"/>
    <w:rsid w:val="000D67ED"/>
    <w:rsid w:val="000D6AF3"/>
    <w:rsid w:val="000D6C4C"/>
    <w:rsid w:val="000D6D36"/>
    <w:rsid w:val="000D74FD"/>
    <w:rsid w:val="000D796D"/>
    <w:rsid w:val="000E0202"/>
    <w:rsid w:val="000E0412"/>
    <w:rsid w:val="000E1872"/>
    <w:rsid w:val="000E1BA4"/>
    <w:rsid w:val="000E1D9E"/>
    <w:rsid w:val="000E3B82"/>
    <w:rsid w:val="000E3BD7"/>
    <w:rsid w:val="000E49CF"/>
    <w:rsid w:val="000E4C4F"/>
    <w:rsid w:val="000E5412"/>
    <w:rsid w:val="000E5C96"/>
    <w:rsid w:val="000E5CFF"/>
    <w:rsid w:val="000E7180"/>
    <w:rsid w:val="000F1721"/>
    <w:rsid w:val="000F1C22"/>
    <w:rsid w:val="000F226D"/>
    <w:rsid w:val="000F2443"/>
    <w:rsid w:val="000F2AA7"/>
    <w:rsid w:val="000F3054"/>
    <w:rsid w:val="000F3AAE"/>
    <w:rsid w:val="000F3C93"/>
    <w:rsid w:val="000F3F4F"/>
    <w:rsid w:val="000F4757"/>
    <w:rsid w:val="000F5B00"/>
    <w:rsid w:val="000F6268"/>
    <w:rsid w:val="000F6D06"/>
    <w:rsid w:val="000F6FC0"/>
    <w:rsid w:val="000F7231"/>
    <w:rsid w:val="000F766E"/>
    <w:rsid w:val="000F779E"/>
    <w:rsid w:val="000F7E35"/>
    <w:rsid w:val="001004B6"/>
    <w:rsid w:val="00100573"/>
    <w:rsid w:val="00100898"/>
    <w:rsid w:val="00100A71"/>
    <w:rsid w:val="00101C5E"/>
    <w:rsid w:val="00102164"/>
    <w:rsid w:val="0010238F"/>
    <w:rsid w:val="001025FD"/>
    <w:rsid w:val="00102612"/>
    <w:rsid w:val="0010298C"/>
    <w:rsid w:val="00103713"/>
    <w:rsid w:val="00104151"/>
    <w:rsid w:val="001047E5"/>
    <w:rsid w:val="00105295"/>
    <w:rsid w:val="001057B5"/>
    <w:rsid w:val="00105BBF"/>
    <w:rsid w:val="00106192"/>
    <w:rsid w:val="00106209"/>
    <w:rsid w:val="00107150"/>
    <w:rsid w:val="001073A6"/>
    <w:rsid w:val="00107564"/>
    <w:rsid w:val="00107D36"/>
    <w:rsid w:val="00110E6A"/>
    <w:rsid w:val="00111FAF"/>
    <w:rsid w:val="001121A6"/>
    <w:rsid w:val="00112BD0"/>
    <w:rsid w:val="00112F72"/>
    <w:rsid w:val="00113503"/>
    <w:rsid w:val="00113BB1"/>
    <w:rsid w:val="00114696"/>
    <w:rsid w:val="00114F81"/>
    <w:rsid w:val="001153CF"/>
    <w:rsid w:val="0011648D"/>
    <w:rsid w:val="001167AA"/>
    <w:rsid w:val="00116FA9"/>
    <w:rsid w:val="0011759D"/>
    <w:rsid w:val="00117CF6"/>
    <w:rsid w:val="00120089"/>
    <w:rsid w:val="0012058E"/>
    <w:rsid w:val="001208C5"/>
    <w:rsid w:val="00120A50"/>
    <w:rsid w:val="00121F87"/>
    <w:rsid w:val="0012294A"/>
    <w:rsid w:val="00122A9C"/>
    <w:rsid w:val="00122D35"/>
    <w:rsid w:val="00123A1A"/>
    <w:rsid w:val="00123AC1"/>
    <w:rsid w:val="00123ED1"/>
    <w:rsid w:val="00124AE6"/>
    <w:rsid w:val="00124F8D"/>
    <w:rsid w:val="00125C81"/>
    <w:rsid w:val="001263A9"/>
    <w:rsid w:val="001269E4"/>
    <w:rsid w:val="00130005"/>
    <w:rsid w:val="0013046B"/>
    <w:rsid w:val="001309E8"/>
    <w:rsid w:val="00130A04"/>
    <w:rsid w:val="00130AD8"/>
    <w:rsid w:val="00130F1F"/>
    <w:rsid w:val="00130F3E"/>
    <w:rsid w:val="001311AF"/>
    <w:rsid w:val="00131F82"/>
    <w:rsid w:val="00133B33"/>
    <w:rsid w:val="001348BD"/>
    <w:rsid w:val="00134F9C"/>
    <w:rsid w:val="00134FF1"/>
    <w:rsid w:val="001351E9"/>
    <w:rsid w:val="00135313"/>
    <w:rsid w:val="00136552"/>
    <w:rsid w:val="00136E82"/>
    <w:rsid w:val="00137C96"/>
    <w:rsid w:val="001403C0"/>
    <w:rsid w:val="00140975"/>
    <w:rsid w:val="00140EA3"/>
    <w:rsid w:val="00141472"/>
    <w:rsid w:val="00141857"/>
    <w:rsid w:val="00141B58"/>
    <w:rsid w:val="00141CE9"/>
    <w:rsid w:val="001435FF"/>
    <w:rsid w:val="00143C93"/>
    <w:rsid w:val="0014416F"/>
    <w:rsid w:val="0014480B"/>
    <w:rsid w:val="00144A7A"/>
    <w:rsid w:val="00145101"/>
    <w:rsid w:val="00145CB5"/>
    <w:rsid w:val="00146187"/>
    <w:rsid w:val="001463A2"/>
    <w:rsid w:val="00146418"/>
    <w:rsid w:val="00146AB4"/>
    <w:rsid w:val="00146F91"/>
    <w:rsid w:val="00147E56"/>
    <w:rsid w:val="00150514"/>
    <w:rsid w:val="00150912"/>
    <w:rsid w:val="00150C44"/>
    <w:rsid w:val="0015132C"/>
    <w:rsid w:val="00151A72"/>
    <w:rsid w:val="001534E1"/>
    <w:rsid w:val="001534E7"/>
    <w:rsid w:val="00153B8F"/>
    <w:rsid w:val="00153CA0"/>
    <w:rsid w:val="00155FD8"/>
    <w:rsid w:val="00156B37"/>
    <w:rsid w:val="0015712F"/>
    <w:rsid w:val="001601C3"/>
    <w:rsid w:val="0016037D"/>
    <w:rsid w:val="001607E9"/>
    <w:rsid w:val="0016096E"/>
    <w:rsid w:val="00160A8A"/>
    <w:rsid w:val="00160B8F"/>
    <w:rsid w:val="00160DE6"/>
    <w:rsid w:val="00161051"/>
    <w:rsid w:val="00161754"/>
    <w:rsid w:val="00161A15"/>
    <w:rsid w:val="00162A5F"/>
    <w:rsid w:val="00162B84"/>
    <w:rsid w:val="00162BD2"/>
    <w:rsid w:val="001638DA"/>
    <w:rsid w:val="001639CD"/>
    <w:rsid w:val="00163A21"/>
    <w:rsid w:val="00163C24"/>
    <w:rsid w:val="00163CB0"/>
    <w:rsid w:val="00163D3D"/>
    <w:rsid w:val="001643D3"/>
    <w:rsid w:val="001645BB"/>
    <w:rsid w:val="00164F6D"/>
    <w:rsid w:val="0016583F"/>
    <w:rsid w:val="00165D33"/>
    <w:rsid w:val="00165EEF"/>
    <w:rsid w:val="00166726"/>
    <w:rsid w:val="001670B6"/>
    <w:rsid w:val="00167312"/>
    <w:rsid w:val="001673D8"/>
    <w:rsid w:val="00167E53"/>
    <w:rsid w:val="0017012C"/>
    <w:rsid w:val="00171DB7"/>
    <w:rsid w:val="001723B9"/>
    <w:rsid w:val="0017337C"/>
    <w:rsid w:val="0017383E"/>
    <w:rsid w:val="001739DE"/>
    <w:rsid w:val="0017444B"/>
    <w:rsid w:val="001745B9"/>
    <w:rsid w:val="00174736"/>
    <w:rsid w:val="00174A11"/>
    <w:rsid w:val="00174DD1"/>
    <w:rsid w:val="00175123"/>
    <w:rsid w:val="001754B1"/>
    <w:rsid w:val="00176630"/>
    <w:rsid w:val="00176645"/>
    <w:rsid w:val="001766A1"/>
    <w:rsid w:val="00177225"/>
    <w:rsid w:val="0017769F"/>
    <w:rsid w:val="001777CA"/>
    <w:rsid w:val="00177844"/>
    <w:rsid w:val="00180EED"/>
    <w:rsid w:val="001816C4"/>
    <w:rsid w:val="001830E1"/>
    <w:rsid w:val="00183263"/>
    <w:rsid w:val="001848DA"/>
    <w:rsid w:val="001858DD"/>
    <w:rsid w:val="0018604D"/>
    <w:rsid w:val="0018673B"/>
    <w:rsid w:val="00186EE8"/>
    <w:rsid w:val="00187033"/>
    <w:rsid w:val="001870B2"/>
    <w:rsid w:val="001871DB"/>
    <w:rsid w:val="0018741D"/>
    <w:rsid w:val="00190012"/>
    <w:rsid w:val="00190B0C"/>
    <w:rsid w:val="001935BE"/>
    <w:rsid w:val="00193B16"/>
    <w:rsid w:val="0019460E"/>
    <w:rsid w:val="00194CB4"/>
    <w:rsid w:val="00194E5B"/>
    <w:rsid w:val="00195653"/>
    <w:rsid w:val="001959C8"/>
    <w:rsid w:val="00195AB8"/>
    <w:rsid w:val="00195F8B"/>
    <w:rsid w:val="00195FF0"/>
    <w:rsid w:val="001966DC"/>
    <w:rsid w:val="0019675E"/>
    <w:rsid w:val="001974BC"/>
    <w:rsid w:val="00197A7C"/>
    <w:rsid w:val="00197D5F"/>
    <w:rsid w:val="001A036F"/>
    <w:rsid w:val="001A0EB9"/>
    <w:rsid w:val="001A1479"/>
    <w:rsid w:val="001A16A3"/>
    <w:rsid w:val="001A2240"/>
    <w:rsid w:val="001A3738"/>
    <w:rsid w:val="001A4298"/>
    <w:rsid w:val="001A470A"/>
    <w:rsid w:val="001A50AA"/>
    <w:rsid w:val="001A51DD"/>
    <w:rsid w:val="001A5697"/>
    <w:rsid w:val="001A6323"/>
    <w:rsid w:val="001A776A"/>
    <w:rsid w:val="001A7B7B"/>
    <w:rsid w:val="001B01B7"/>
    <w:rsid w:val="001B127D"/>
    <w:rsid w:val="001B1BD6"/>
    <w:rsid w:val="001B1DAB"/>
    <w:rsid w:val="001B2470"/>
    <w:rsid w:val="001B3584"/>
    <w:rsid w:val="001B396E"/>
    <w:rsid w:val="001B3EE0"/>
    <w:rsid w:val="001B48DB"/>
    <w:rsid w:val="001B50D5"/>
    <w:rsid w:val="001B5F69"/>
    <w:rsid w:val="001B64EE"/>
    <w:rsid w:val="001B6B65"/>
    <w:rsid w:val="001B6FA8"/>
    <w:rsid w:val="001B7BAC"/>
    <w:rsid w:val="001B7E06"/>
    <w:rsid w:val="001C027A"/>
    <w:rsid w:val="001C0437"/>
    <w:rsid w:val="001C1387"/>
    <w:rsid w:val="001C1500"/>
    <w:rsid w:val="001C1510"/>
    <w:rsid w:val="001C160C"/>
    <w:rsid w:val="001C2069"/>
    <w:rsid w:val="001C2159"/>
    <w:rsid w:val="001C2740"/>
    <w:rsid w:val="001C2C0F"/>
    <w:rsid w:val="001C3255"/>
    <w:rsid w:val="001C3DAA"/>
    <w:rsid w:val="001C44D5"/>
    <w:rsid w:val="001C4E8A"/>
    <w:rsid w:val="001C4EED"/>
    <w:rsid w:val="001C505B"/>
    <w:rsid w:val="001C5617"/>
    <w:rsid w:val="001C56AA"/>
    <w:rsid w:val="001C5A3D"/>
    <w:rsid w:val="001C600A"/>
    <w:rsid w:val="001C7D34"/>
    <w:rsid w:val="001D09DC"/>
    <w:rsid w:val="001D1074"/>
    <w:rsid w:val="001D1B03"/>
    <w:rsid w:val="001D1F44"/>
    <w:rsid w:val="001D1FCE"/>
    <w:rsid w:val="001D2805"/>
    <w:rsid w:val="001D2D4C"/>
    <w:rsid w:val="001D2D8B"/>
    <w:rsid w:val="001D37F6"/>
    <w:rsid w:val="001D5338"/>
    <w:rsid w:val="001D5843"/>
    <w:rsid w:val="001D6D24"/>
    <w:rsid w:val="001D784B"/>
    <w:rsid w:val="001D7979"/>
    <w:rsid w:val="001E03A6"/>
    <w:rsid w:val="001E047A"/>
    <w:rsid w:val="001E163B"/>
    <w:rsid w:val="001E17C4"/>
    <w:rsid w:val="001E1AE2"/>
    <w:rsid w:val="001E1D88"/>
    <w:rsid w:val="001E263A"/>
    <w:rsid w:val="001E2F12"/>
    <w:rsid w:val="001E31EA"/>
    <w:rsid w:val="001E3A63"/>
    <w:rsid w:val="001E447F"/>
    <w:rsid w:val="001E49AF"/>
    <w:rsid w:val="001E4E33"/>
    <w:rsid w:val="001E5649"/>
    <w:rsid w:val="001E607F"/>
    <w:rsid w:val="001E6149"/>
    <w:rsid w:val="001E655A"/>
    <w:rsid w:val="001E7043"/>
    <w:rsid w:val="001E743E"/>
    <w:rsid w:val="001E764E"/>
    <w:rsid w:val="001E79EE"/>
    <w:rsid w:val="001E7BE7"/>
    <w:rsid w:val="001F104F"/>
    <w:rsid w:val="001F115B"/>
    <w:rsid w:val="001F1473"/>
    <w:rsid w:val="001F1E8D"/>
    <w:rsid w:val="001F205E"/>
    <w:rsid w:val="001F22C2"/>
    <w:rsid w:val="001F403C"/>
    <w:rsid w:val="001F47C8"/>
    <w:rsid w:val="001F47E6"/>
    <w:rsid w:val="001F4888"/>
    <w:rsid w:val="001F496A"/>
    <w:rsid w:val="001F4DCC"/>
    <w:rsid w:val="001F502A"/>
    <w:rsid w:val="001F50F5"/>
    <w:rsid w:val="001F5D0E"/>
    <w:rsid w:val="001F661F"/>
    <w:rsid w:val="001F692A"/>
    <w:rsid w:val="001F6BBF"/>
    <w:rsid w:val="001F6C8A"/>
    <w:rsid w:val="001F7151"/>
    <w:rsid w:val="001F7A0D"/>
    <w:rsid w:val="001F7D1C"/>
    <w:rsid w:val="0020056B"/>
    <w:rsid w:val="00200662"/>
    <w:rsid w:val="00200B9D"/>
    <w:rsid w:val="00202C97"/>
    <w:rsid w:val="00203855"/>
    <w:rsid w:val="00203B9B"/>
    <w:rsid w:val="002040BC"/>
    <w:rsid w:val="002046C6"/>
    <w:rsid w:val="0020497C"/>
    <w:rsid w:val="00204B76"/>
    <w:rsid w:val="00204B77"/>
    <w:rsid w:val="00204CCB"/>
    <w:rsid w:val="00204E45"/>
    <w:rsid w:val="00205C25"/>
    <w:rsid w:val="00206004"/>
    <w:rsid w:val="002061E9"/>
    <w:rsid w:val="0020643E"/>
    <w:rsid w:val="00206BA2"/>
    <w:rsid w:val="00207B70"/>
    <w:rsid w:val="002101A8"/>
    <w:rsid w:val="002103BA"/>
    <w:rsid w:val="002106A9"/>
    <w:rsid w:val="00210ECA"/>
    <w:rsid w:val="002110BD"/>
    <w:rsid w:val="00212C3E"/>
    <w:rsid w:val="0021356E"/>
    <w:rsid w:val="002141F7"/>
    <w:rsid w:val="002142EA"/>
    <w:rsid w:val="0021443A"/>
    <w:rsid w:val="0021446F"/>
    <w:rsid w:val="00214563"/>
    <w:rsid w:val="002148E7"/>
    <w:rsid w:val="00214C0C"/>
    <w:rsid w:val="00215081"/>
    <w:rsid w:val="002151F4"/>
    <w:rsid w:val="002159B6"/>
    <w:rsid w:val="00216989"/>
    <w:rsid w:val="002178A1"/>
    <w:rsid w:val="00217970"/>
    <w:rsid w:val="00217CD3"/>
    <w:rsid w:val="00217E1F"/>
    <w:rsid w:val="00220894"/>
    <w:rsid w:val="00220F50"/>
    <w:rsid w:val="00221BE2"/>
    <w:rsid w:val="00222078"/>
    <w:rsid w:val="00222B23"/>
    <w:rsid w:val="00222C42"/>
    <w:rsid w:val="002233AB"/>
    <w:rsid w:val="00223BF4"/>
    <w:rsid w:val="00224942"/>
    <w:rsid w:val="00224D54"/>
    <w:rsid w:val="0022628F"/>
    <w:rsid w:val="002264A2"/>
    <w:rsid w:val="00226635"/>
    <w:rsid w:val="00226AFE"/>
    <w:rsid w:val="00226B5E"/>
    <w:rsid w:val="00226DF4"/>
    <w:rsid w:val="00227BAA"/>
    <w:rsid w:val="0023013D"/>
    <w:rsid w:val="002306FD"/>
    <w:rsid w:val="0023126F"/>
    <w:rsid w:val="0023192E"/>
    <w:rsid w:val="00231A00"/>
    <w:rsid w:val="002329B6"/>
    <w:rsid w:val="00232D39"/>
    <w:rsid w:val="002331C1"/>
    <w:rsid w:val="00235203"/>
    <w:rsid w:val="002363C6"/>
    <w:rsid w:val="002369FF"/>
    <w:rsid w:val="00237612"/>
    <w:rsid w:val="00237806"/>
    <w:rsid w:val="00237DB6"/>
    <w:rsid w:val="00240F23"/>
    <w:rsid w:val="00241082"/>
    <w:rsid w:val="00242F8E"/>
    <w:rsid w:val="0024301B"/>
    <w:rsid w:val="002439BE"/>
    <w:rsid w:val="002439D4"/>
    <w:rsid w:val="00243C20"/>
    <w:rsid w:val="00243C69"/>
    <w:rsid w:val="00243CB9"/>
    <w:rsid w:val="00243CF3"/>
    <w:rsid w:val="002446CD"/>
    <w:rsid w:val="002447F3"/>
    <w:rsid w:val="00244811"/>
    <w:rsid w:val="00244B43"/>
    <w:rsid w:val="00244EB8"/>
    <w:rsid w:val="00244FEC"/>
    <w:rsid w:val="0024507F"/>
    <w:rsid w:val="002457B5"/>
    <w:rsid w:val="002466DB"/>
    <w:rsid w:val="00246D61"/>
    <w:rsid w:val="00246DC7"/>
    <w:rsid w:val="0024754D"/>
    <w:rsid w:val="002478B7"/>
    <w:rsid w:val="00250099"/>
    <w:rsid w:val="00250502"/>
    <w:rsid w:val="00250E10"/>
    <w:rsid w:val="00251277"/>
    <w:rsid w:val="00251DEF"/>
    <w:rsid w:val="002522C6"/>
    <w:rsid w:val="0025237C"/>
    <w:rsid w:val="0025250D"/>
    <w:rsid w:val="00252C2F"/>
    <w:rsid w:val="00253397"/>
    <w:rsid w:val="002544C5"/>
    <w:rsid w:val="002548BA"/>
    <w:rsid w:val="00254CAF"/>
    <w:rsid w:val="0025586B"/>
    <w:rsid w:val="00255A6B"/>
    <w:rsid w:val="00256156"/>
    <w:rsid w:val="00256AD9"/>
    <w:rsid w:val="00256F8A"/>
    <w:rsid w:val="002574C6"/>
    <w:rsid w:val="0026023A"/>
    <w:rsid w:val="00260AC6"/>
    <w:rsid w:val="00261BFB"/>
    <w:rsid w:val="00261CF3"/>
    <w:rsid w:val="00262435"/>
    <w:rsid w:val="00262483"/>
    <w:rsid w:val="00262A81"/>
    <w:rsid w:val="00262BC4"/>
    <w:rsid w:val="002631B2"/>
    <w:rsid w:val="00263497"/>
    <w:rsid w:val="00264312"/>
    <w:rsid w:val="002643AF"/>
    <w:rsid w:val="002647D7"/>
    <w:rsid w:val="002648F3"/>
    <w:rsid w:val="00265CFF"/>
    <w:rsid w:val="00266970"/>
    <w:rsid w:val="002670FE"/>
    <w:rsid w:val="002679A9"/>
    <w:rsid w:val="00267A7B"/>
    <w:rsid w:val="002701B2"/>
    <w:rsid w:val="00270670"/>
    <w:rsid w:val="002713DC"/>
    <w:rsid w:val="002732E0"/>
    <w:rsid w:val="00273AAF"/>
    <w:rsid w:val="00274C2C"/>
    <w:rsid w:val="00275203"/>
    <w:rsid w:val="00275694"/>
    <w:rsid w:val="00275924"/>
    <w:rsid w:val="00275F2A"/>
    <w:rsid w:val="002767FA"/>
    <w:rsid w:val="0027684B"/>
    <w:rsid w:val="00277A3D"/>
    <w:rsid w:val="00280182"/>
    <w:rsid w:val="002805B8"/>
    <w:rsid w:val="00280922"/>
    <w:rsid w:val="00281DA2"/>
    <w:rsid w:val="00282065"/>
    <w:rsid w:val="002822EE"/>
    <w:rsid w:val="002826CF"/>
    <w:rsid w:val="00282AD5"/>
    <w:rsid w:val="00284471"/>
    <w:rsid w:val="002848B3"/>
    <w:rsid w:val="00285756"/>
    <w:rsid w:val="002859A7"/>
    <w:rsid w:val="0028610F"/>
    <w:rsid w:val="0028635F"/>
    <w:rsid w:val="00286739"/>
    <w:rsid w:val="0028693B"/>
    <w:rsid w:val="00286CA1"/>
    <w:rsid w:val="00287AC1"/>
    <w:rsid w:val="00290310"/>
    <w:rsid w:val="002910F7"/>
    <w:rsid w:val="002911EC"/>
    <w:rsid w:val="00291475"/>
    <w:rsid w:val="002914C3"/>
    <w:rsid w:val="002916B5"/>
    <w:rsid w:val="002927D8"/>
    <w:rsid w:val="00292C9E"/>
    <w:rsid w:val="002930FB"/>
    <w:rsid w:val="002952F8"/>
    <w:rsid w:val="002957A5"/>
    <w:rsid w:val="00295A30"/>
    <w:rsid w:val="002960D4"/>
    <w:rsid w:val="00296554"/>
    <w:rsid w:val="002965EF"/>
    <w:rsid w:val="002973BD"/>
    <w:rsid w:val="0029740F"/>
    <w:rsid w:val="00297A2C"/>
    <w:rsid w:val="002A084F"/>
    <w:rsid w:val="002A147F"/>
    <w:rsid w:val="002A1707"/>
    <w:rsid w:val="002A1942"/>
    <w:rsid w:val="002A1ABB"/>
    <w:rsid w:val="002A1AE9"/>
    <w:rsid w:val="002A1C7E"/>
    <w:rsid w:val="002A2245"/>
    <w:rsid w:val="002A2284"/>
    <w:rsid w:val="002A286E"/>
    <w:rsid w:val="002A2DE2"/>
    <w:rsid w:val="002A2FEB"/>
    <w:rsid w:val="002A4680"/>
    <w:rsid w:val="002A4824"/>
    <w:rsid w:val="002A4ADE"/>
    <w:rsid w:val="002A4EB6"/>
    <w:rsid w:val="002A4FE0"/>
    <w:rsid w:val="002A5113"/>
    <w:rsid w:val="002A60BF"/>
    <w:rsid w:val="002A6F84"/>
    <w:rsid w:val="002A79D6"/>
    <w:rsid w:val="002B054B"/>
    <w:rsid w:val="002B1035"/>
    <w:rsid w:val="002B1210"/>
    <w:rsid w:val="002B1CF6"/>
    <w:rsid w:val="002B20A5"/>
    <w:rsid w:val="002B2AC7"/>
    <w:rsid w:val="002B2C3E"/>
    <w:rsid w:val="002B334E"/>
    <w:rsid w:val="002B3603"/>
    <w:rsid w:val="002B3C29"/>
    <w:rsid w:val="002B3D48"/>
    <w:rsid w:val="002B4412"/>
    <w:rsid w:val="002B4852"/>
    <w:rsid w:val="002B4CCC"/>
    <w:rsid w:val="002B53FC"/>
    <w:rsid w:val="002B7475"/>
    <w:rsid w:val="002B7A8B"/>
    <w:rsid w:val="002B7E64"/>
    <w:rsid w:val="002B7E9E"/>
    <w:rsid w:val="002C00A0"/>
    <w:rsid w:val="002C0C01"/>
    <w:rsid w:val="002C0E28"/>
    <w:rsid w:val="002C108F"/>
    <w:rsid w:val="002C14F5"/>
    <w:rsid w:val="002C161A"/>
    <w:rsid w:val="002C16F2"/>
    <w:rsid w:val="002C1895"/>
    <w:rsid w:val="002C1ED9"/>
    <w:rsid w:val="002C2976"/>
    <w:rsid w:val="002C2AA5"/>
    <w:rsid w:val="002C2C2B"/>
    <w:rsid w:val="002C3148"/>
    <w:rsid w:val="002C3644"/>
    <w:rsid w:val="002C43B7"/>
    <w:rsid w:val="002C4430"/>
    <w:rsid w:val="002C4503"/>
    <w:rsid w:val="002C47DE"/>
    <w:rsid w:val="002C4A1B"/>
    <w:rsid w:val="002C4A1E"/>
    <w:rsid w:val="002C4F7B"/>
    <w:rsid w:val="002C6027"/>
    <w:rsid w:val="002C6463"/>
    <w:rsid w:val="002C6B92"/>
    <w:rsid w:val="002C735E"/>
    <w:rsid w:val="002C7B72"/>
    <w:rsid w:val="002C7D83"/>
    <w:rsid w:val="002C7F2D"/>
    <w:rsid w:val="002D0226"/>
    <w:rsid w:val="002D0A9F"/>
    <w:rsid w:val="002D0E7E"/>
    <w:rsid w:val="002D1F20"/>
    <w:rsid w:val="002D1F39"/>
    <w:rsid w:val="002D2886"/>
    <w:rsid w:val="002D28AA"/>
    <w:rsid w:val="002D2E8A"/>
    <w:rsid w:val="002D311D"/>
    <w:rsid w:val="002D3367"/>
    <w:rsid w:val="002D33D1"/>
    <w:rsid w:val="002D382D"/>
    <w:rsid w:val="002D4318"/>
    <w:rsid w:val="002D4A4B"/>
    <w:rsid w:val="002D55FA"/>
    <w:rsid w:val="002D59D2"/>
    <w:rsid w:val="002D5C5A"/>
    <w:rsid w:val="002D5F21"/>
    <w:rsid w:val="002D6182"/>
    <w:rsid w:val="002D67BD"/>
    <w:rsid w:val="002D6E23"/>
    <w:rsid w:val="002D706E"/>
    <w:rsid w:val="002D7553"/>
    <w:rsid w:val="002D7693"/>
    <w:rsid w:val="002D76B5"/>
    <w:rsid w:val="002D7BA0"/>
    <w:rsid w:val="002D7F9F"/>
    <w:rsid w:val="002E09D0"/>
    <w:rsid w:val="002E0D53"/>
    <w:rsid w:val="002E15F8"/>
    <w:rsid w:val="002E162C"/>
    <w:rsid w:val="002E19DF"/>
    <w:rsid w:val="002E1CEF"/>
    <w:rsid w:val="002E2451"/>
    <w:rsid w:val="002E2B14"/>
    <w:rsid w:val="002E3BD6"/>
    <w:rsid w:val="002E41CB"/>
    <w:rsid w:val="002E536F"/>
    <w:rsid w:val="002E5DE5"/>
    <w:rsid w:val="002E6806"/>
    <w:rsid w:val="002E6F91"/>
    <w:rsid w:val="002F140D"/>
    <w:rsid w:val="002F270C"/>
    <w:rsid w:val="002F277F"/>
    <w:rsid w:val="002F2DEE"/>
    <w:rsid w:val="002F3641"/>
    <w:rsid w:val="002F5B5F"/>
    <w:rsid w:val="002F6348"/>
    <w:rsid w:val="002F6DE8"/>
    <w:rsid w:val="002F6F9D"/>
    <w:rsid w:val="002F7006"/>
    <w:rsid w:val="002F7E42"/>
    <w:rsid w:val="0030002F"/>
    <w:rsid w:val="00300364"/>
    <w:rsid w:val="00300916"/>
    <w:rsid w:val="00300D75"/>
    <w:rsid w:val="003011DA"/>
    <w:rsid w:val="00303F3B"/>
    <w:rsid w:val="00304B3E"/>
    <w:rsid w:val="00304E7B"/>
    <w:rsid w:val="00304F98"/>
    <w:rsid w:val="00306400"/>
    <w:rsid w:val="00306E25"/>
    <w:rsid w:val="0030729B"/>
    <w:rsid w:val="00307C90"/>
    <w:rsid w:val="00311CD7"/>
    <w:rsid w:val="00312082"/>
    <w:rsid w:val="00312564"/>
    <w:rsid w:val="00312C75"/>
    <w:rsid w:val="00312D9E"/>
    <w:rsid w:val="0031357B"/>
    <w:rsid w:val="0031385D"/>
    <w:rsid w:val="00313BA3"/>
    <w:rsid w:val="00314095"/>
    <w:rsid w:val="003143FB"/>
    <w:rsid w:val="003150D6"/>
    <w:rsid w:val="0031561C"/>
    <w:rsid w:val="00315964"/>
    <w:rsid w:val="00316557"/>
    <w:rsid w:val="00316AB8"/>
    <w:rsid w:val="00316BC8"/>
    <w:rsid w:val="003173F2"/>
    <w:rsid w:val="003175B1"/>
    <w:rsid w:val="00317A3C"/>
    <w:rsid w:val="00317C16"/>
    <w:rsid w:val="00317D18"/>
    <w:rsid w:val="003203C6"/>
    <w:rsid w:val="00320553"/>
    <w:rsid w:val="0032083B"/>
    <w:rsid w:val="00320C03"/>
    <w:rsid w:val="00320D47"/>
    <w:rsid w:val="00320F30"/>
    <w:rsid w:val="00321353"/>
    <w:rsid w:val="00321913"/>
    <w:rsid w:val="00322405"/>
    <w:rsid w:val="003228CB"/>
    <w:rsid w:val="00322F5D"/>
    <w:rsid w:val="00324E5F"/>
    <w:rsid w:val="00325693"/>
    <w:rsid w:val="00325B55"/>
    <w:rsid w:val="00327487"/>
    <w:rsid w:val="00330069"/>
    <w:rsid w:val="00330607"/>
    <w:rsid w:val="00330C37"/>
    <w:rsid w:val="00331E2B"/>
    <w:rsid w:val="00331EF2"/>
    <w:rsid w:val="00331F7C"/>
    <w:rsid w:val="00332142"/>
    <w:rsid w:val="0033225A"/>
    <w:rsid w:val="0033286C"/>
    <w:rsid w:val="00332D79"/>
    <w:rsid w:val="00332EC1"/>
    <w:rsid w:val="003331BA"/>
    <w:rsid w:val="00333BB1"/>
    <w:rsid w:val="00333E72"/>
    <w:rsid w:val="00334353"/>
    <w:rsid w:val="0033462A"/>
    <w:rsid w:val="00334C5A"/>
    <w:rsid w:val="00334FB1"/>
    <w:rsid w:val="00335530"/>
    <w:rsid w:val="00335A47"/>
    <w:rsid w:val="00335DB6"/>
    <w:rsid w:val="003363A3"/>
    <w:rsid w:val="003364F6"/>
    <w:rsid w:val="00337548"/>
    <w:rsid w:val="00340650"/>
    <w:rsid w:val="003411CD"/>
    <w:rsid w:val="0034159C"/>
    <w:rsid w:val="003416BB"/>
    <w:rsid w:val="003423EB"/>
    <w:rsid w:val="00342939"/>
    <w:rsid w:val="0034305A"/>
    <w:rsid w:val="00343704"/>
    <w:rsid w:val="00343D14"/>
    <w:rsid w:val="00344017"/>
    <w:rsid w:val="0034415E"/>
    <w:rsid w:val="0034427E"/>
    <w:rsid w:val="00344B9F"/>
    <w:rsid w:val="00344E3B"/>
    <w:rsid w:val="0034535D"/>
    <w:rsid w:val="00345EED"/>
    <w:rsid w:val="00346753"/>
    <w:rsid w:val="00346A05"/>
    <w:rsid w:val="00347063"/>
    <w:rsid w:val="00347354"/>
    <w:rsid w:val="00347CDE"/>
    <w:rsid w:val="00350CFB"/>
    <w:rsid w:val="00350D25"/>
    <w:rsid w:val="003511F7"/>
    <w:rsid w:val="003516FF"/>
    <w:rsid w:val="00352350"/>
    <w:rsid w:val="00352391"/>
    <w:rsid w:val="00352DDF"/>
    <w:rsid w:val="00353E1E"/>
    <w:rsid w:val="00353EAF"/>
    <w:rsid w:val="00355F2D"/>
    <w:rsid w:val="00355FD7"/>
    <w:rsid w:val="003564A8"/>
    <w:rsid w:val="0035707D"/>
    <w:rsid w:val="00357C26"/>
    <w:rsid w:val="00357D03"/>
    <w:rsid w:val="00357D94"/>
    <w:rsid w:val="00361377"/>
    <w:rsid w:val="00361A4F"/>
    <w:rsid w:val="00362960"/>
    <w:rsid w:val="0036337F"/>
    <w:rsid w:val="00363B93"/>
    <w:rsid w:val="00363D87"/>
    <w:rsid w:val="00363ECF"/>
    <w:rsid w:val="003643EB"/>
    <w:rsid w:val="00364B10"/>
    <w:rsid w:val="00364C2A"/>
    <w:rsid w:val="00364EBA"/>
    <w:rsid w:val="003654B1"/>
    <w:rsid w:val="00365672"/>
    <w:rsid w:val="003661AB"/>
    <w:rsid w:val="00367820"/>
    <w:rsid w:val="003679EA"/>
    <w:rsid w:val="00367A24"/>
    <w:rsid w:val="00367AB5"/>
    <w:rsid w:val="00367B41"/>
    <w:rsid w:val="00367BD4"/>
    <w:rsid w:val="00367D56"/>
    <w:rsid w:val="00370379"/>
    <w:rsid w:val="003703A1"/>
    <w:rsid w:val="003706BE"/>
    <w:rsid w:val="0037080D"/>
    <w:rsid w:val="00370881"/>
    <w:rsid w:val="0037097E"/>
    <w:rsid w:val="00370D6A"/>
    <w:rsid w:val="00370EE5"/>
    <w:rsid w:val="0037127A"/>
    <w:rsid w:val="0037133D"/>
    <w:rsid w:val="0037152E"/>
    <w:rsid w:val="003717A4"/>
    <w:rsid w:val="00372289"/>
    <w:rsid w:val="00372BB8"/>
    <w:rsid w:val="00372D2F"/>
    <w:rsid w:val="0037451D"/>
    <w:rsid w:val="00374D37"/>
    <w:rsid w:val="00375DC7"/>
    <w:rsid w:val="00376C29"/>
    <w:rsid w:val="003770D4"/>
    <w:rsid w:val="00377494"/>
    <w:rsid w:val="00377937"/>
    <w:rsid w:val="00377FE3"/>
    <w:rsid w:val="0038014D"/>
    <w:rsid w:val="003811E0"/>
    <w:rsid w:val="003811F3"/>
    <w:rsid w:val="00381464"/>
    <w:rsid w:val="00381833"/>
    <w:rsid w:val="00381A62"/>
    <w:rsid w:val="0038243D"/>
    <w:rsid w:val="00382641"/>
    <w:rsid w:val="003826B4"/>
    <w:rsid w:val="00383049"/>
    <w:rsid w:val="00383459"/>
    <w:rsid w:val="00384322"/>
    <w:rsid w:val="003843BC"/>
    <w:rsid w:val="003843C7"/>
    <w:rsid w:val="00385F43"/>
    <w:rsid w:val="003865DE"/>
    <w:rsid w:val="00386B0B"/>
    <w:rsid w:val="00386CF5"/>
    <w:rsid w:val="00387168"/>
    <w:rsid w:val="003875C6"/>
    <w:rsid w:val="00387F48"/>
    <w:rsid w:val="003907D4"/>
    <w:rsid w:val="0039098B"/>
    <w:rsid w:val="003912A3"/>
    <w:rsid w:val="00391B8A"/>
    <w:rsid w:val="0039323D"/>
    <w:rsid w:val="003943E5"/>
    <w:rsid w:val="0039530A"/>
    <w:rsid w:val="0039596D"/>
    <w:rsid w:val="00395B6F"/>
    <w:rsid w:val="00395D0C"/>
    <w:rsid w:val="00396461"/>
    <w:rsid w:val="00396493"/>
    <w:rsid w:val="00396A0D"/>
    <w:rsid w:val="00396E1F"/>
    <w:rsid w:val="00396E5A"/>
    <w:rsid w:val="003970BA"/>
    <w:rsid w:val="003A0E4E"/>
    <w:rsid w:val="003A11CC"/>
    <w:rsid w:val="003A16B7"/>
    <w:rsid w:val="003A33BD"/>
    <w:rsid w:val="003A3D60"/>
    <w:rsid w:val="003A42D8"/>
    <w:rsid w:val="003A47E0"/>
    <w:rsid w:val="003A4F3C"/>
    <w:rsid w:val="003A58DB"/>
    <w:rsid w:val="003A5E8A"/>
    <w:rsid w:val="003A6CE7"/>
    <w:rsid w:val="003A7DDE"/>
    <w:rsid w:val="003B0FEB"/>
    <w:rsid w:val="003B15F3"/>
    <w:rsid w:val="003B18BA"/>
    <w:rsid w:val="003B18E7"/>
    <w:rsid w:val="003B1C27"/>
    <w:rsid w:val="003B253A"/>
    <w:rsid w:val="003B272D"/>
    <w:rsid w:val="003B2849"/>
    <w:rsid w:val="003B2E19"/>
    <w:rsid w:val="003B3EA8"/>
    <w:rsid w:val="003B41C9"/>
    <w:rsid w:val="003B4A16"/>
    <w:rsid w:val="003B4D85"/>
    <w:rsid w:val="003B6921"/>
    <w:rsid w:val="003B782C"/>
    <w:rsid w:val="003B7D25"/>
    <w:rsid w:val="003B7D26"/>
    <w:rsid w:val="003C0247"/>
    <w:rsid w:val="003C0725"/>
    <w:rsid w:val="003C0CC2"/>
    <w:rsid w:val="003C167E"/>
    <w:rsid w:val="003C188E"/>
    <w:rsid w:val="003C228E"/>
    <w:rsid w:val="003C2434"/>
    <w:rsid w:val="003C4256"/>
    <w:rsid w:val="003C45AD"/>
    <w:rsid w:val="003C4812"/>
    <w:rsid w:val="003C5752"/>
    <w:rsid w:val="003C5B43"/>
    <w:rsid w:val="003C6EAE"/>
    <w:rsid w:val="003C7586"/>
    <w:rsid w:val="003C769C"/>
    <w:rsid w:val="003C76A6"/>
    <w:rsid w:val="003D01D5"/>
    <w:rsid w:val="003D0E87"/>
    <w:rsid w:val="003D187B"/>
    <w:rsid w:val="003D1A1F"/>
    <w:rsid w:val="003D238E"/>
    <w:rsid w:val="003D2C82"/>
    <w:rsid w:val="003D2F6F"/>
    <w:rsid w:val="003D3798"/>
    <w:rsid w:val="003D4461"/>
    <w:rsid w:val="003D4A4A"/>
    <w:rsid w:val="003D50AE"/>
    <w:rsid w:val="003D54CC"/>
    <w:rsid w:val="003D5515"/>
    <w:rsid w:val="003D5A6B"/>
    <w:rsid w:val="003D616F"/>
    <w:rsid w:val="003D6AD6"/>
    <w:rsid w:val="003D75E8"/>
    <w:rsid w:val="003D76C9"/>
    <w:rsid w:val="003D7802"/>
    <w:rsid w:val="003D7C28"/>
    <w:rsid w:val="003D7C2D"/>
    <w:rsid w:val="003E00A2"/>
    <w:rsid w:val="003E1622"/>
    <w:rsid w:val="003E17E6"/>
    <w:rsid w:val="003E23A0"/>
    <w:rsid w:val="003E2E64"/>
    <w:rsid w:val="003E2FE7"/>
    <w:rsid w:val="003E3A76"/>
    <w:rsid w:val="003E3B4B"/>
    <w:rsid w:val="003E3EEE"/>
    <w:rsid w:val="003E406E"/>
    <w:rsid w:val="003E45B2"/>
    <w:rsid w:val="003E5324"/>
    <w:rsid w:val="003E53A2"/>
    <w:rsid w:val="003E5EE0"/>
    <w:rsid w:val="003E5FB1"/>
    <w:rsid w:val="003E66FC"/>
    <w:rsid w:val="003E7CF3"/>
    <w:rsid w:val="003E7DC4"/>
    <w:rsid w:val="003F0766"/>
    <w:rsid w:val="003F08B3"/>
    <w:rsid w:val="003F143B"/>
    <w:rsid w:val="003F16FA"/>
    <w:rsid w:val="003F18D3"/>
    <w:rsid w:val="003F1A76"/>
    <w:rsid w:val="003F1D87"/>
    <w:rsid w:val="003F380F"/>
    <w:rsid w:val="003F3ADA"/>
    <w:rsid w:val="003F3CB5"/>
    <w:rsid w:val="003F4BFE"/>
    <w:rsid w:val="003F4D30"/>
    <w:rsid w:val="003F5641"/>
    <w:rsid w:val="003F58CF"/>
    <w:rsid w:val="003F66F3"/>
    <w:rsid w:val="003F6976"/>
    <w:rsid w:val="003F6A10"/>
    <w:rsid w:val="003F76DF"/>
    <w:rsid w:val="003F7726"/>
    <w:rsid w:val="003F7AFE"/>
    <w:rsid w:val="003F7D0D"/>
    <w:rsid w:val="00400091"/>
    <w:rsid w:val="00400376"/>
    <w:rsid w:val="0040103C"/>
    <w:rsid w:val="00401BDC"/>
    <w:rsid w:val="00402399"/>
    <w:rsid w:val="004023C3"/>
    <w:rsid w:val="00402766"/>
    <w:rsid w:val="0040393C"/>
    <w:rsid w:val="00403EDF"/>
    <w:rsid w:val="004045D8"/>
    <w:rsid w:val="004046FC"/>
    <w:rsid w:val="00404855"/>
    <w:rsid w:val="00404D0C"/>
    <w:rsid w:val="00405F3A"/>
    <w:rsid w:val="004060DE"/>
    <w:rsid w:val="0040663A"/>
    <w:rsid w:val="00407020"/>
    <w:rsid w:val="00407313"/>
    <w:rsid w:val="0041043B"/>
    <w:rsid w:val="004105A6"/>
    <w:rsid w:val="004105E4"/>
    <w:rsid w:val="004106A3"/>
    <w:rsid w:val="0041096D"/>
    <w:rsid w:val="004112C4"/>
    <w:rsid w:val="00411C2D"/>
    <w:rsid w:val="004120BA"/>
    <w:rsid w:val="004122C3"/>
    <w:rsid w:val="0041268B"/>
    <w:rsid w:val="0041304C"/>
    <w:rsid w:val="00413439"/>
    <w:rsid w:val="00413693"/>
    <w:rsid w:val="00413BDD"/>
    <w:rsid w:val="00414A50"/>
    <w:rsid w:val="00414C37"/>
    <w:rsid w:val="00414D31"/>
    <w:rsid w:val="0041505E"/>
    <w:rsid w:val="0041545C"/>
    <w:rsid w:val="00415B9A"/>
    <w:rsid w:val="0041625E"/>
    <w:rsid w:val="00416753"/>
    <w:rsid w:val="0041691A"/>
    <w:rsid w:val="00417185"/>
    <w:rsid w:val="00417592"/>
    <w:rsid w:val="004175A8"/>
    <w:rsid w:val="00417ABC"/>
    <w:rsid w:val="00420BE5"/>
    <w:rsid w:val="00420C66"/>
    <w:rsid w:val="004214C6"/>
    <w:rsid w:val="0042154B"/>
    <w:rsid w:val="00422D3A"/>
    <w:rsid w:val="0042391F"/>
    <w:rsid w:val="004248D5"/>
    <w:rsid w:val="00424B54"/>
    <w:rsid w:val="00424BC2"/>
    <w:rsid w:val="00425695"/>
    <w:rsid w:val="0042646E"/>
    <w:rsid w:val="00426565"/>
    <w:rsid w:val="00426815"/>
    <w:rsid w:val="00426AC4"/>
    <w:rsid w:val="00427ED5"/>
    <w:rsid w:val="00431220"/>
    <w:rsid w:val="0043154D"/>
    <w:rsid w:val="00432E61"/>
    <w:rsid w:val="00433317"/>
    <w:rsid w:val="0043380A"/>
    <w:rsid w:val="00433BE2"/>
    <w:rsid w:val="0043465F"/>
    <w:rsid w:val="004347F1"/>
    <w:rsid w:val="004348DA"/>
    <w:rsid w:val="004348F3"/>
    <w:rsid w:val="00434A06"/>
    <w:rsid w:val="00434AC8"/>
    <w:rsid w:val="00434D2E"/>
    <w:rsid w:val="004356C3"/>
    <w:rsid w:val="00436020"/>
    <w:rsid w:val="0043633F"/>
    <w:rsid w:val="00436495"/>
    <w:rsid w:val="004366A9"/>
    <w:rsid w:val="004374FE"/>
    <w:rsid w:val="004379BB"/>
    <w:rsid w:val="00437A1F"/>
    <w:rsid w:val="00440B94"/>
    <w:rsid w:val="00440ED3"/>
    <w:rsid w:val="00440ED6"/>
    <w:rsid w:val="004419E0"/>
    <w:rsid w:val="00441D27"/>
    <w:rsid w:val="004445A0"/>
    <w:rsid w:val="00444A08"/>
    <w:rsid w:val="00445E9E"/>
    <w:rsid w:val="00447041"/>
    <w:rsid w:val="00447C44"/>
    <w:rsid w:val="00447C50"/>
    <w:rsid w:val="00447CC4"/>
    <w:rsid w:val="00450670"/>
    <w:rsid w:val="00451A58"/>
    <w:rsid w:val="0045246C"/>
    <w:rsid w:val="00452CBC"/>
    <w:rsid w:val="004538DA"/>
    <w:rsid w:val="00453D50"/>
    <w:rsid w:val="00453EFC"/>
    <w:rsid w:val="004548B1"/>
    <w:rsid w:val="00455810"/>
    <w:rsid w:val="004558C3"/>
    <w:rsid w:val="00455CF1"/>
    <w:rsid w:val="0045619E"/>
    <w:rsid w:val="00460C69"/>
    <w:rsid w:val="0046172D"/>
    <w:rsid w:val="00461C74"/>
    <w:rsid w:val="00462434"/>
    <w:rsid w:val="00464000"/>
    <w:rsid w:val="00464432"/>
    <w:rsid w:val="0046543C"/>
    <w:rsid w:val="00465D0E"/>
    <w:rsid w:val="00465DA7"/>
    <w:rsid w:val="0046608A"/>
    <w:rsid w:val="00466178"/>
    <w:rsid w:val="0046624F"/>
    <w:rsid w:val="00466B35"/>
    <w:rsid w:val="00466BEF"/>
    <w:rsid w:val="00467F3C"/>
    <w:rsid w:val="0047090E"/>
    <w:rsid w:val="004710D8"/>
    <w:rsid w:val="004714E0"/>
    <w:rsid w:val="00471E5C"/>
    <w:rsid w:val="004720CE"/>
    <w:rsid w:val="0047213B"/>
    <w:rsid w:val="00472BB3"/>
    <w:rsid w:val="00472CB2"/>
    <w:rsid w:val="00472D71"/>
    <w:rsid w:val="00472EA8"/>
    <w:rsid w:val="0047319B"/>
    <w:rsid w:val="004731FD"/>
    <w:rsid w:val="0047362D"/>
    <w:rsid w:val="0047363F"/>
    <w:rsid w:val="004736AA"/>
    <w:rsid w:val="00474143"/>
    <w:rsid w:val="00474450"/>
    <w:rsid w:val="00474538"/>
    <w:rsid w:val="00474B0F"/>
    <w:rsid w:val="00474FB4"/>
    <w:rsid w:val="00475A34"/>
    <w:rsid w:val="004761E9"/>
    <w:rsid w:val="004762EE"/>
    <w:rsid w:val="004776B4"/>
    <w:rsid w:val="004777A3"/>
    <w:rsid w:val="00477CCA"/>
    <w:rsid w:val="00481409"/>
    <w:rsid w:val="00481BE4"/>
    <w:rsid w:val="0048299B"/>
    <w:rsid w:val="00482AF9"/>
    <w:rsid w:val="00483307"/>
    <w:rsid w:val="004839AB"/>
    <w:rsid w:val="00483D12"/>
    <w:rsid w:val="004840E7"/>
    <w:rsid w:val="0048443D"/>
    <w:rsid w:val="00484CC8"/>
    <w:rsid w:val="00484F82"/>
    <w:rsid w:val="00485090"/>
    <w:rsid w:val="004855F2"/>
    <w:rsid w:val="004855F7"/>
    <w:rsid w:val="004857D9"/>
    <w:rsid w:val="00485957"/>
    <w:rsid w:val="004866A7"/>
    <w:rsid w:val="00486798"/>
    <w:rsid w:val="00486DEA"/>
    <w:rsid w:val="00487580"/>
    <w:rsid w:val="00487815"/>
    <w:rsid w:val="00490E00"/>
    <w:rsid w:val="00490E58"/>
    <w:rsid w:val="00490E72"/>
    <w:rsid w:val="00490E9C"/>
    <w:rsid w:val="00491087"/>
    <w:rsid w:val="004918A4"/>
    <w:rsid w:val="00491E07"/>
    <w:rsid w:val="00491E4C"/>
    <w:rsid w:val="00492CB5"/>
    <w:rsid w:val="00493F36"/>
    <w:rsid w:val="0049462B"/>
    <w:rsid w:val="00494A9E"/>
    <w:rsid w:val="00495B07"/>
    <w:rsid w:val="00495C0F"/>
    <w:rsid w:val="004962CD"/>
    <w:rsid w:val="00496429"/>
    <w:rsid w:val="00496C82"/>
    <w:rsid w:val="0049736F"/>
    <w:rsid w:val="004976DD"/>
    <w:rsid w:val="004A00C3"/>
    <w:rsid w:val="004A06E7"/>
    <w:rsid w:val="004A08A2"/>
    <w:rsid w:val="004A1BE2"/>
    <w:rsid w:val="004A1D94"/>
    <w:rsid w:val="004A27D1"/>
    <w:rsid w:val="004A4077"/>
    <w:rsid w:val="004A49F6"/>
    <w:rsid w:val="004A4C8B"/>
    <w:rsid w:val="004A505B"/>
    <w:rsid w:val="004A5D8B"/>
    <w:rsid w:val="004A62A9"/>
    <w:rsid w:val="004A6C0F"/>
    <w:rsid w:val="004A6C5C"/>
    <w:rsid w:val="004A7097"/>
    <w:rsid w:val="004A717D"/>
    <w:rsid w:val="004A797D"/>
    <w:rsid w:val="004A7ECB"/>
    <w:rsid w:val="004B12E0"/>
    <w:rsid w:val="004B1AE5"/>
    <w:rsid w:val="004B231F"/>
    <w:rsid w:val="004B2409"/>
    <w:rsid w:val="004B29A1"/>
    <w:rsid w:val="004B3077"/>
    <w:rsid w:val="004B4565"/>
    <w:rsid w:val="004B45CF"/>
    <w:rsid w:val="004B5203"/>
    <w:rsid w:val="004B5F57"/>
    <w:rsid w:val="004B67F9"/>
    <w:rsid w:val="004B6A70"/>
    <w:rsid w:val="004B6AE6"/>
    <w:rsid w:val="004B6E64"/>
    <w:rsid w:val="004B71E9"/>
    <w:rsid w:val="004B7627"/>
    <w:rsid w:val="004B78C0"/>
    <w:rsid w:val="004B7FDE"/>
    <w:rsid w:val="004C0169"/>
    <w:rsid w:val="004C0678"/>
    <w:rsid w:val="004C0F16"/>
    <w:rsid w:val="004C169D"/>
    <w:rsid w:val="004C181D"/>
    <w:rsid w:val="004C1B3A"/>
    <w:rsid w:val="004C282D"/>
    <w:rsid w:val="004C28D4"/>
    <w:rsid w:val="004C4531"/>
    <w:rsid w:val="004C4750"/>
    <w:rsid w:val="004C4EB5"/>
    <w:rsid w:val="004C51F1"/>
    <w:rsid w:val="004C563A"/>
    <w:rsid w:val="004C5868"/>
    <w:rsid w:val="004C7AC5"/>
    <w:rsid w:val="004C7C4B"/>
    <w:rsid w:val="004D008E"/>
    <w:rsid w:val="004D06A2"/>
    <w:rsid w:val="004D115C"/>
    <w:rsid w:val="004D1A10"/>
    <w:rsid w:val="004D2057"/>
    <w:rsid w:val="004D2959"/>
    <w:rsid w:val="004D3A31"/>
    <w:rsid w:val="004D50E9"/>
    <w:rsid w:val="004D5FFB"/>
    <w:rsid w:val="004D6D5B"/>
    <w:rsid w:val="004E0523"/>
    <w:rsid w:val="004E1081"/>
    <w:rsid w:val="004E1497"/>
    <w:rsid w:val="004E1A4F"/>
    <w:rsid w:val="004E1B6C"/>
    <w:rsid w:val="004E2219"/>
    <w:rsid w:val="004E2F87"/>
    <w:rsid w:val="004E3038"/>
    <w:rsid w:val="004E3094"/>
    <w:rsid w:val="004E3266"/>
    <w:rsid w:val="004E38CA"/>
    <w:rsid w:val="004E407E"/>
    <w:rsid w:val="004E441E"/>
    <w:rsid w:val="004E4DBA"/>
    <w:rsid w:val="004E57D8"/>
    <w:rsid w:val="004E5A92"/>
    <w:rsid w:val="004E5ECF"/>
    <w:rsid w:val="004E613B"/>
    <w:rsid w:val="004E62C6"/>
    <w:rsid w:val="004F04BE"/>
    <w:rsid w:val="004F0BA4"/>
    <w:rsid w:val="004F10F3"/>
    <w:rsid w:val="004F2373"/>
    <w:rsid w:val="004F28F1"/>
    <w:rsid w:val="004F2966"/>
    <w:rsid w:val="004F33F2"/>
    <w:rsid w:val="004F3515"/>
    <w:rsid w:val="004F44DA"/>
    <w:rsid w:val="004F4549"/>
    <w:rsid w:val="004F49FE"/>
    <w:rsid w:val="004F4B11"/>
    <w:rsid w:val="004F4FCA"/>
    <w:rsid w:val="004F6813"/>
    <w:rsid w:val="004F6B12"/>
    <w:rsid w:val="004F7B43"/>
    <w:rsid w:val="005008FD"/>
    <w:rsid w:val="00500F0E"/>
    <w:rsid w:val="00501A4A"/>
    <w:rsid w:val="00501E3C"/>
    <w:rsid w:val="005029CB"/>
    <w:rsid w:val="005030D2"/>
    <w:rsid w:val="00503192"/>
    <w:rsid w:val="005042B4"/>
    <w:rsid w:val="005044F1"/>
    <w:rsid w:val="00504544"/>
    <w:rsid w:val="005058BC"/>
    <w:rsid w:val="00506B07"/>
    <w:rsid w:val="00507951"/>
    <w:rsid w:val="00510538"/>
    <w:rsid w:val="00510CDB"/>
    <w:rsid w:val="00512CA7"/>
    <w:rsid w:val="00513841"/>
    <w:rsid w:val="00513C27"/>
    <w:rsid w:val="00513E53"/>
    <w:rsid w:val="005140C7"/>
    <w:rsid w:val="00516770"/>
    <w:rsid w:val="00516F1A"/>
    <w:rsid w:val="00517078"/>
    <w:rsid w:val="00517B85"/>
    <w:rsid w:val="00517D71"/>
    <w:rsid w:val="00520137"/>
    <w:rsid w:val="00520344"/>
    <w:rsid w:val="00520618"/>
    <w:rsid w:val="00520723"/>
    <w:rsid w:val="00520B7D"/>
    <w:rsid w:val="00521757"/>
    <w:rsid w:val="00521CB0"/>
    <w:rsid w:val="00521E27"/>
    <w:rsid w:val="00522333"/>
    <w:rsid w:val="00522342"/>
    <w:rsid w:val="005230AA"/>
    <w:rsid w:val="0052394E"/>
    <w:rsid w:val="00523B79"/>
    <w:rsid w:val="00524035"/>
    <w:rsid w:val="0052412E"/>
    <w:rsid w:val="00524334"/>
    <w:rsid w:val="00525604"/>
    <w:rsid w:val="00526E90"/>
    <w:rsid w:val="00527472"/>
    <w:rsid w:val="005274C7"/>
    <w:rsid w:val="005276FE"/>
    <w:rsid w:val="00527E2B"/>
    <w:rsid w:val="0053092A"/>
    <w:rsid w:val="00531260"/>
    <w:rsid w:val="00531571"/>
    <w:rsid w:val="00531BF0"/>
    <w:rsid w:val="0053203F"/>
    <w:rsid w:val="00532F51"/>
    <w:rsid w:val="00533196"/>
    <w:rsid w:val="00533C4F"/>
    <w:rsid w:val="00533E65"/>
    <w:rsid w:val="00534F96"/>
    <w:rsid w:val="00535DD6"/>
    <w:rsid w:val="00536ACD"/>
    <w:rsid w:val="00537172"/>
    <w:rsid w:val="00537B29"/>
    <w:rsid w:val="00537D21"/>
    <w:rsid w:val="005402F4"/>
    <w:rsid w:val="0054177D"/>
    <w:rsid w:val="00541DCE"/>
    <w:rsid w:val="00541E81"/>
    <w:rsid w:val="00542361"/>
    <w:rsid w:val="00542CE0"/>
    <w:rsid w:val="005437C1"/>
    <w:rsid w:val="0054402F"/>
    <w:rsid w:val="00544160"/>
    <w:rsid w:val="00544AE2"/>
    <w:rsid w:val="0054566E"/>
    <w:rsid w:val="00545971"/>
    <w:rsid w:val="00546817"/>
    <w:rsid w:val="00546976"/>
    <w:rsid w:val="00547654"/>
    <w:rsid w:val="005477C3"/>
    <w:rsid w:val="00547EC9"/>
    <w:rsid w:val="0055042F"/>
    <w:rsid w:val="00550595"/>
    <w:rsid w:val="00550E24"/>
    <w:rsid w:val="0055110F"/>
    <w:rsid w:val="00551367"/>
    <w:rsid w:val="0055156A"/>
    <w:rsid w:val="00552058"/>
    <w:rsid w:val="0055299B"/>
    <w:rsid w:val="00552AD2"/>
    <w:rsid w:val="0055300E"/>
    <w:rsid w:val="0055319E"/>
    <w:rsid w:val="005532A3"/>
    <w:rsid w:val="00553329"/>
    <w:rsid w:val="00553332"/>
    <w:rsid w:val="00553AAA"/>
    <w:rsid w:val="00553C20"/>
    <w:rsid w:val="005543F3"/>
    <w:rsid w:val="00554655"/>
    <w:rsid w:val="005546DA"/>
    <w:rsid w:val="005548A8"/>
    <w:rsid w:val="00554D67"/>
    <w:rsid w:val="00554E0E"/>
    <w:rsid w:val="005550BF"/>
    <w:rsid w:val="005556E6"/>
    <w:rsid w:val="0055598A"/>
    <w:rsid w:val="00556450"/>
    <w:rsid w:val="0055694B"/>
    <w:rsid w:val="00556AED"/>
    <w:rsid w:val="0055700D"/>
    <w:rsid w:val="005605DC"/>
    <w:rsid w:val="00560BB2"/>
    <w:rsid w:val="005613EA"/>
    <w:rsid w:val="00562284"/>
    <w:rsid w:val="00563ABA"/>
    <w:rsid w:val="00563D52"/>
    <w:rsid w:val="00564CC0"/>
    <w:rsid w:val="00565200"/>
    <w:rsid w:val="00565986"/>
    <w:rsid w:val="00565B36"/>
    <w:rsid w:val="00566258"/>
    <w:rsid w:val="00567197"/>
    <w:rsid w:val="005673B7"/>
    <w:rsid w:val="00567738"/>
    <w:rsid w:val="00567DFE"/>
    <w:rsid w:val="00570036"/>
    <w:rsid w:val="00570812"/>
    <w:rsid w:val="00570886"/>
    <w:rsid w:val="005710A0"/>
    <w:rsid w:val="005717DF"/>
    <w:rsid w:val="00571B00"/>
    <w:rsid w:val="0057281E"/>
    <w:rsid w:val="0057388E"/>
    <w:rsid w:val="00574B39"/>
    <w:rsid w:val="00575E32"/>
    <w:rsid w:val="0057616C"/>
    <w:rsid w:val="005768A8"/>
    <w:rsid w:val="005769A3"/>
    <w:rsid w:val="00576F7F"/>
    <w:rsid w:val="005770FE"/>
    <w:rsid w:val="00577C41"/>
    <w:rsid w:val="00577D42"/>
    <w:rsid w:val="005819F9"/>
    <w:rsid w:val="00581CA7"/>
    <w:rsid w:val="0058405B"/>
    <w:rsid w:val="00584B95"/>
    <w:rsid w:val="00585169"/>
    <w:rsid w:val="00585292"/>
    <w:rsid w:val="005867FA"/>
    <w:rsid w:val="0058793A"/>
    <w:rsid w:val="00587EF6"/>
    <w:rsid w:val="0059022A"/>
    <w:rsid w:val="005907B7"/>
    <w:rsid w:val="00591CDE"/>
    <w:rsid w:val="00592212"/>
    <w:rsid w:val="0059237F"/>
    <w:rsid w:val="00592A51"/>
    <w:rsid w:val="00592F63"/>
    <w:rsid w:val="0059347C"/>
    <w:rsid w:val="00593669"/>
    <w:rsid w:val="00593AF9"/>
    <w:rsid w:val="00593F61"/>
    <w:rsid w:val="00596417"/>
    <w:rsid w:val="0059770A"/>
    <w:rsid w:val="005A00C8"/>
    <w:rsid w:val="005A1C64"/>
    <w:rsid w:val="005A1D94"/>
    <w:rsid w:val="005A2349"/>
    <w:rsid w:val="005A23BA"/>
    <w:rsid w:val="005A2B7C"/>
    <w:rsid w:val="005A30F4"/>
    <w:rsid w:val="005A3793"/>
    <w:rsid w:val="005A413F"/>
    <w:rsid w:val="005A41F7"/>
    <w:rsid w:val="005A4682"/>
    <w:rsid w:val="005A576D"/>
    <w:rsid w:val="005A59EB"/>
    <w:rsid w:val="005A5CB7"/>
    <w:rsid w:val="005A5F2A"/>
    <w:rsid w:val="005A69FF"/>
    <w:rsid w:val="005A6BD9"/>
    <w:rsid w:val="005A724C"/>
    <w:rsid w:val="005A78FC"/>
    <w:rsid w:val="005A7BFA"/>
    <w:rsid w:val="005A7E37"/>
    <w:rsid w:val="005B0FF9"/>
    <w:rsid w:val="005B12B9"/>
    <w:rsid w:val="005B1360"/>
    <w:rsid w:val="005B1BC3"/>
    <w:rsid w:val="005B1CE3"/>
    <w:rsid w:val="005B1ED6"/>
    <w:rsid w:val="005B2B61"/>
    <w:rsid w:val="005B3576"/>
    <w:rsid w:val="005B39B5"/>
    <w:rsid w:val="005B3A0E"/>
    <w:rsid w:val="005B3A4D"/>
    <w:rsid w:val="005B4037"/>
    <w:rsid w:val="005B44C8"/>
    <w:rsid w:val="005B4B58"/>
    <w:rsid w:val="005B4D7D"/>
    <w:rsid w:val="005B577F"/>
    <w:rsid w:val="005B584F"/>
    <w:rsid w:val="005B5E32"/>
    <w:rsid w:val="005B6A06"/>
    <w:rsid w:val="005B6C0E"/>
    <w:rsid w:val="005B6E12"/>
    <w:rsid w:val="005B7B00"/>
    <w:rsid w:val="005B7BB4"/>
    <w:rsid w:val="005C0479"/>
    <w:rsid w:val="005C0D39"/>
    <w:rsid w:val="005C0D54"/>
    <w:rsid w:val="005C0D86"/>
    <w:rsid w:val="005C0E0B"/>
    <w:rsid w:val="005C1364"/>
    <w:rsid w:val="005C159E"/>
    <w:rsid w:val="005C16DB"/>
    <w:rsid w:val="005C2DAB"/>
    <w:rsid w:val="005C2FEE"/>
    <w:rsid w:val="005C31D4"/>
    <w:rsid w:val="005C32D0"/>
    <w:rsid w:val="005C35ED"/>
    <w:rsid w:val="005C37D0"/>
    <w:rsid w:val="005C3B2A"/>
    <w:rsid w:val="005C3EA0"/>
    <w:rsid w:val="005C42AE"/>
    <w:rsid w:val="005C474F"/>
    <w:rsid w:val="005C58C0"/>
    <w:rsid w:val="005C5B3C"/>
    <w:rsid w:val="005C5D48"/>
    <w:rsid w:val="005C5D65"/>
    <w:rsid w:val="005C66BF"/>
    <w:rsid w:val="005C687D"/>
    <w:rsid w:val="005C78AD"/>
    <w:rsid w:val="005D0F15"/>
    <w:rsid w:val="005D15FC"/>
    <w:rsid w:val="005D1618"/>
    <w:rsid w:val="005D2017"/>
    <w:rsid w:val="005D217D"/>
    <w:rsid w:val="005D2DAC"/>
    <w:rsid w:val="005D3162"/>
    <w:rsid w:val="005D39FC"/>
    <w:rsid w:val="005D3FC8"/>
    <w:rsid w:val="005D4A05"/>
    <w:rsid w:val="005D4C79"/>
    <w:rsid w:val="005D52D6"/>
    <w:rsid w:val="005D5DB2"/>
    <w:rsid w:val="005D65CA"/>
    <w:rsid w:val="005D68C9"/>
    <w:rsid w:val="005E1891"/>
    <w:rsid w:val="005E2313"/>
    <w:rsid w:val="005E2533"/>
    <w:rsid w:val="005E2926"/>
    <w:rsid w:val="005E42D0"/>
    <w:rsid w:val="005E6178"/>
    <w:rsid w:val="005E6ADA"/>
    <w:rsid w:val="005E7BA2"/>
    <w:rsid w:val="005F00B9"/>
    <w:rsid w:val="005F0A54"/>
    <w:rsid w:val="005F0D8F"/>
    <w:rsid w:val="005F112D"/>
    <w:rsid w:val="005F2191"/>
    <w:rsid w:val="005F2D08"/>
    <w:rsid w:val="005F2D69"/>
    <w:rsid w:val="005F2D96"/>
    <w:rsid w:val="005F30AD"/>
    <w:rsid w:val="005F328D"/>
    <w:rsid w:val="005F3392"/>
    <w:rsid w:val="005F33BD"/>
    <w:rsid w:val="005F34BC"/>
    <w:rsid w:val="005F34D7"/>
    <w:rsid w:val="005F361A"/>
    <w:rsid w:val="005F3D7D"/>
    <w:rsid w:val="005F48D9"/>
    <w:rsid w:val="005F48EB"/>
    <w:rsid w:val="005F4E5A"/>
    <w:rsid w:val="005F586F"/>
    <w:rsid w:val="005F789F"/>
    <w:rsid w:val="005F7A66"/>
    <w:rsid w:val="005F7DF1"/>
    <w:rsid w:val="00600001"/>
    <w:rsid w:val="0060001F"/>
    <w:rsid w:val="00600881"/>
    <w:rsid w:val="00600D78"/>
    <w:rsid w:val="00601217"/>
    <w:rsid w:val="00601F0B"/>
    <w:rsid w:val="0060228C"/>
    <w:rsid w:val="00602A69"/>
    <w:rsid w:val="00602E78"/>
    <w:rsid w:val="00603533"/>
    <w:rsid w:val="00603A18"/>
    <w:rsid w:val="00603BD5"/>
    <w:rsid w:val="0060402F"/>
    <w:rsid w:val="00604ECC"/>
    <w:rsid w:val="0060537E"/>
    <w:rsid w:val="00605FD3"/>
    <w:rsid w:val="0060614E"/>
    <w:rsid w:val="00606325"/>
    <w:rsid w:val="00606474"/>
    <w:rsid w:val="00606496"/>
    <w:rsid w:val="00606A74"/>
    <w:rsid w:val="00606C63"/>
    <w:rsid w:val="00606F6E"/>
    <w:rsid w:val="0060770A"/>
    <w:rsid w:val="006106C2"/>
    <w:rsid w:val="00610B82"/>
    <w:rsid w:val="006113F3"/>
    <w:rsid w:val="00611ECC"/>
    <w:rsid w:val="00612453"/>
    <w:rsid w:val="00612467"/>
    <w:rsid w:val="00613F17"/>
    <w:rsid w:val="0061418D"/>
    <w:rsid w:val="006147A0"/>
    <w:rsid w:val="006149B5"/>
    <w:rsid w:val="00614DA4"/>
    <w:rsid w:val="00614ECB"/>
    <w:rsid w:val="00615AF8"/>
    <w:rsid w:val="00615FAF"/>
    <w:rsid w:val="00616463"/>
    <w:rsid w:val="00616878"/>
    <w:rsid w:val="00616BA6"/>
    <w:rsid w:val="00616DB0"/>
    <w:rsid w:val="00617163"/>
    <w:rsid w:val="00617558"/>
    <w:rsid w:val="00617A25"/>
    <w:rsid w:val="006201DF"/>
    <w:rsid w:val="00620A27"/>
    <w:rsid w:val="00621D96"/>
    <w:rsid w:val="00622554"/>
    <w:rsid w:val="00622585"/>
    <w:rsid w:val="00623025"/>
    <w:rsid w:val="006233C3"/>
    <w:rsid w:val="0062376A"/>
    <w:rsid w:val="006237D4"/>
    <w:rsid w:val="00623DAD"/>
    <w:rsid w:val="00624C8E"/>
    <w:rsid w:val="006256A8"/>
    <w:rsid w:val="006260E0"/>
    <w:rsid w:val="00626AB7"/>
    <w:rsid w:val="00626B3D"/>
    <w:rsid w:val="00627199"/>
    <w:rsid w:val="006273EC"/>
    <w:rsid w:val="006307EF"/>
    <w:rsid w:val="00630EB7"/>
    <w:rsid w:val="0063197E"/>
    <w:rsid w:val="0063256C"/>
    <w:rsid w:val="00633723"/>
    <w:rsid w:val="00636831"/>
    <w:rsid w:val="00640A61"/>
    <w:rsid w:val="006412FE"/>
    <w:rsid w:val="00642230"/>
    <w:rsid w:val="0064274F"/>
    <w:rsid w:val="00642C7C"/>
    <w:rsid w:val="006430DE"/>
    <w:rsid w:val="00643394"/>
    <w:rsid w:val="006433F4"/>
    <w:rsid w:val="00643922"/>
    <w:rsid w:val="00643A6A"/>
    <w:rsid w:val="006442AF"/>
    <w:rsid w:val="006442F8"/>
    <w:rsid w:val="006449A9"/>
    <w:rsid w:val="00644D32"/>
    <w:rsid w:val="00644F9A"/>
    <w:rsid w:val="006450F9"/>
    <w:rsid w:val="0064588C"/>
    <w:rsid w:val="00646E00"/>
    <w:rsid w:val="00646EB8"/>
    <w:rsid w:val="0065067B"/>
    <w:rsid w:val="006512DB"/>
    <w:rsid w:val="006521FC"/>
    <w:rsid w:val="006528B0"/>
    <w:rsid w:val="00653A88"/>
    <w:rsid w:val="00653C21"/>
    <w:rsid w:val="006542B1"/>
    <w:rsid w:val="006547A2"/>
    <w:rsid w:val="00655C39"/>
    <w:rsid w:val="00655E09"/>
    <w:rsid w:val="00656A98"/>
    <w:rsid w:val="00656B6C"/>
    <w:rsid w:val="00656F11"/>
    <w:rsid w:val="006574FB"/>
    <w:rsid w:val="0065775D"/>
    <w:rsid w:val="00660C22"/>
    <w:rsid w:val="006619A1"/>
    <w:rsid w:val="006619F0"/>
    <w:rsid w:val="00661C7B"/>
    <w:rsid w:val="006620B9"/>
    <w:rsid w:val="0066247A"/>
    <w:rsid w:val="0066257C"/>
    <w:rsid w:val="00663D09"/>
    <w:rsid w:val="00663FEE"/>
    <w:rsid w:val="00664694"/>
    <w:rsid w:val="00664784"/>
    <w:rsid w:val="006650FE"/>
    <w:rsid w:val="00665392"/>
    <w:rsid w:val="0066547B"/>
    <w:rsid w:val="00665556"/>
    <w:rsid w:val="00665F28"/>
    <w:rsid w:val="00666064"/>
    <w:rsid w:val="0066647D"/>
    <w:rsid w:val="00666CC0"/>
    <w:rsid w:val="00666E00"/>
    <w:rsid w:val="006676CE"/>
    <w:rsid w:val="00667D14"/>
    <w:rsid w:val="00671626"/>
    <w:rsid w:val="00671B16"/>
    <w:rsid w:val="00671CFD"/>
    <w:rsid w:val="0067326D"/>
    <w:rsid w:val="0067372F"/>
    <w:rsid w:val="0067464A"/>
    <w:rsid w:val="0067477B"/>
    <w:rsid w:val="00674DE9"/>
    <w:rsid w:val="006754CA"/>
    <w:rsid w:val="006758A9"/>
    <w:rsid w:val="006765F0"/>
    <w:rsid w:val="0067660A"/>
    <w:rsid w:val="00677027"/>
    <w:rsid w:val="006770CE"/>
    <w:rsid w:val="00677D6A"/>
    <w:rsid w:val="00677E51"/>
    <w:rsid w:val="00680C92"/>
    <w:rsid w:val="00681AD9"/>
    <w:rsid w:val="00681D12"/>
    <w:rsid w:val="006822F6"/>
    <w:rsid w:val="00682640"/>
    <w:rsid w:val="006827B4"/>
    <w:rsid w:val="00682812"/>
    <w:rsid w:val="00683456"/>
    <w:rsid w:val="006842D4"/>
    <w:rsid w:val="006844B9"/>
    <w:rsid w:val="006845A3"/>
    <w:rsid w:val="006850BC"/>
    <w:rsid w:val="006853D5"/>
    <w:rsid w:val="006864D7"/>
    <w:rsid w:val="00686D4D"/>
    <w:rsid w:val="00686E71"/>
    <w:rsid w:val="00690882"/>
    <w:rsid w:val="0069109C"/>
    <w:rsid w:val="00691BA1"/>
    <w:rsid w:val="0069296E"/>
    <w:rsid w:val="006941D5"/>
    <w:rsid w:val="006943F0"/>
    <w:rsid w:val="00694C7C"/>
    <w:rsid w:val="00694F05"/>
    <w:rsid w:val="00695051"/>
    <w:rsid w:val="00695064"/>
    <w:rsid w:val="006952F9"/>
    <w:rsid w:val="00695631"/>
    <w:rsid w:val="00695867"/>
    <w:rsid w:val="00695E7C"/>
    <w:rsid w:val="00696F2B"/>
    <w:rsid w:val="006972B8"/>
    <w:rsid w:val="006A17C3"/>
    <w:rsid w:val="006A1E05"/>
    <w:rsid w:val="006A22B0"/>
    <w:rsid w:val="006A2729"/>
    <w:rsid w:val="006A283F"/>
    <w:rsid w:val="006A29E2"/>
    <w:rsid w:val="006A3116"/>
    <w:rsid w:val="006A3409"/>
    <w:rsid w:val="006A35B1"/>
    <w:rsid w:val="006A4063"/>
    <w:rsid w:val="006A47B2"/>
    <w:rsid w:val="006A4FC1"/>
    <w:rsid w:val="006A56CD"/>
    <w:rsid w:val="006A5905"/>
    <w:rsid w:val="006A5C01"/>
    <w:rsid w:val="006A6578"/>
    <w:rsid w:val="006A65B7"/>
    <w:rsid w:val="006A685D"/>
    <w:rsid w:val="006A6A98"/>
    <w:rsid w:val="006A6ACB"/>
    <w:rsid w:val="006A7921"/>
    <w:rsid w:val="006A7D84"/>
    <w:rsid w:val="006B01A9"/>
    <w:rsid w:val="006B02B1"/>
    <w:rsid w:val="006B035C"/>
    <w:rsid w:val="006B05A0"/>
    <w:rsid w:val="006B0641"/>
    <w:rsid w:val="006B0673"/>
    <w:rsid w:val="006B0683"/>
    <w:rsid w:val="006B083A"/>
    <w:rsid w:val="006B1155"/>
    <w:rsid w:val="006B14B1"/>
    <w:rsid w:val="006B1B2F"/>
    <w:rsid w:val="006B1D1E"/>
    <w:rsid w:val="006B2998"/>
    <w:rsid w:val="006B2A35"/>
    <w:rsid w:val="006B2A8F"/>
    <w:rsid w:val="006B2B67"/>
    <w:rsid w:val="006B3503"/>
    <w:rsid w:val="006B4393"/>
    <w:rsid w:val="006B457D"/>
    <w:rsid w:val="006B4813"/>
    <w:rsid w:val="006B4AFF"/>
    <w:rsid w:val="006B4CA5"/>
    <w:rsid w:val="006B5366"/>
    <w:rsid w:val="006B539A"/>
    <w:rsid w:val="006B59DD"/>
    <w:rsid w:val="006C018C"/>
    <w:rsid w:val="006C0756"/>
    <w:rsid w:val="006C1109"/>
    <w:rsid w:val="006C128A"/>
    <w:rsid w:val="006C1711"/>
    <w:rsid w:val="006C2448"/>
    <w:rsid w:val="006C25AD"/>
    <w:rsid w:val="006C2F0B"/>
    <w:rsid w:val="006C4AB1"/>
    <w:rsid w:val="006C5171"/>
    <w:rsid w:val="006C57C9"/>
    <w:rsid w:val="006C704D"/>
    <w:rsid w:val="006C70DA"/>
    <w:rsid w:val="006C7270"/>
    <w:rsid w:val="006C744D"/>
    <w:rsid w:val="006D0362"/>
    <w:rsid w:val="006D0A70"/>
    <w:rsid w:val="006D1462"/>
    <w:rsid w:val="006D1659"/>
    <w:rsid w:val="006D22D6"/>
    <w:rsid w:val="006D240A"/>
    <w:rsid w:val="006D33A7"/>
    <w:rsid w:val="006D4D26"/>
    <w:rsid w:val="006D4EB8"/>
    <w:rsid w:val="006D5804"/>
    <w:rsid w:val="006D5C6F"/>
    <w:rsid w:val="006D5E65"/>
    <w:rsid w:val="006D61F8"/>
    <w:rsid w:val="006D69D8"/>
    <w:rsid w:val="006D6EBB"/>
    <w:rsid w:val="006E0676"/>
    <w:rsid w:val="006E06D5"/>
    <w:rsid w:val="006E09E3"/>
    <w:rsid w:val="006E1A71"/>
    <w:rsid w:val="006E1C33"/>
    <w:rsid w:val="006E23E3"/>
    <w:rsid w:val="006E2644"/>
    <w:rsid w:val="006E4599"/>
    <w:rsid w:val="006E4DE5"/>
    <w:rsid w:val="006E4F3C"/>
    <w:rsid w:val="006E5816"/>
    <w:rsid w:val="006E5F1A"/>
    <w:rsid w:val="006E5F22"/>
    <w:rsid w:val="006E627F"/>
    <w:rsid w:val="006E7602"/>
    <w:rsid w:val="006E770E"/>
    <w:rsid w:val="006E781B"/>
    <w:rsid w:val="006E7ABA"/>
    <w:rsid w:val="006E7BE4"/>
    <w:rsid w:val="006F00BE"/>
    <w:rsid w:val="006F03EA"/>
    <w:rsid w:val="006F0C14"/>
    <w:rsid w:val="006F0F69"/>
    <w:rsid w:val="006F1813"/>
    <w:rsid w:val="006F1B2C"/>
    <w:rsid w:val="006F2353"/>
    <w:rsid w:val="006F23EB"/>
    <w:rsid w:val="006F28DB"/>
    <w:rsid w:val="006F31EA"/>
    <w:rsid w:val="006F3369"/>
    <w:rsid w:val="006F348A"/>
    <w:rsid w:val="006F3D34"/>
    <w:rsid w:val="006F42B5"/>
    <w:rsid w:val="006F775A"/>
    <w:rsid w:val="007000B7"/>
    <w:rsid w:val="007005B4"/>
    <w:rsid w:val="00700D1B"/>
    <w:rsid w:val="00701C85"/>
    <w:rsid w:val="00702283"/>
    <w:rsid w:val="007026F0"/>
    <w:rsid w:val="007027D9"/>
    <w:rsid w:val="007028EC"/>
    <w:rsid w:val="00703090"/>
    <w:rsid w:val="007031C0"/>
    <w:rsid w:val="00703A2D"/>
    <w:rsid w:val="00704BFD"/>
    <w:rsid w:val="00705289"/>
    <w:rsid w:val="007052C0"/>
    <w:rsid w:val="00705458"/>
    <w:rsid w:val="00705D1B"/>
    <w:rsid w:val="00706690"/>
    <w:rsid w:val="007069C5"/>
    <w:rsid w:val="00706A17"/>
    <w:rsid w:val="00706B4B"/>
    <w:rsid w:val="00706C1C"/>
    <w:rsid w:val="00706F61"/>
    <w:rsid w:val="00707338"/>
    <w:rsid w:val="00707E48"/>
    <w:rsid w:val="00710C7A"/>
    <w:rsid w:val="00710C81"/>
    <w:rsid w:val="007117F3"/>
    <w:rsid w:val="00711A71"/>
    <w:rsid w:val="00711ACE"/>
    <w:rsid w:val="00711B14"/>
    <w:rsid w:val="007120B7"/>
    <w:rsid w:val="0071388D"/>
    <w:rsid w:val="007151A6"/>
    <w:rsid w:val="00715282"/>
    <w:rsid w:val="00715ABB"/>
    <w:rsid w:val="007163FA"/>
    <w:rsid w:val="0071663A"/>
    <w:rsid w:val="0071679E"/>
    <w:rsid w:val="00716A69"/>
    <w:rsid w:val="00717395"/>
    <w:rsid w:val="00720355"/>
    <w:rsid w:val="007203FA"/>
    <w:rsid w:val="00720906"/>
    <w:rsid w:val="00720927"/>
    <w:rsid w:val="0072119E"/>
    <w:rsid w:val="007212B1"/>
    <w:rsid w:val="0072207F"/>
    <w:rsid w:val="00722094"/>
    <w:rsid w:val="0072226D"/>
    <w:rsid w:val="00724387"/>
    <w:rsid w:val="007247A8"/>
    <w:rsid w:val="0072530A"/>
    <w:rsid w:val="00725D59"/>
    <w:rsid w:val="0072605D"/>
    <w:rsid w:val="007266C9"/>
    <w:rsid w:val="00726F10"/>
    <w:rsid w:val="00727002"/>
    <w:rsid w:val="00727187"/>
    <w:rsid w:val="0073047F"/>
    <w:rsid w:val="00731076"/>
    <w:rsid w:val="007310E1"/>
    <w:rsid w:val="007322A5"/>
    <w:rsid w:val="00732E7E"/>
    <w:rsid w:val="00733281"/>
    <w:rsid w:val="007333A3"/>
    <w:rsid w:val="00733C9E"/>
    <w:rsid w:val="00733DF9"/>
    <w:rsid w:val="00735345"/>
    <w:rsid w:val="00735348"/>
    <w:rsid w:val="00735960"/>
    <w:rsid w:val="00735D2F"/>
    <w:rsid w:val="007371EE"/>
    <w:rsid w:val="007373C9"/>
    <w:rsid w:val="00737434"/>
    <w:rsid w:val="00740261"/>
    <w:rsid w:val="00740374"/>
    <w:rsid w:val="00740467"/>
    <w:rsid w:val="0074172B"/>
    <w:rsid w:val="00741BCA"/>
    <w:rsid w:val="00741D7C"/>
    <w:rsid w:val="00741F98"/>
    <w:rsid w:val="00741FA1"/>
    <w:rsid w:val="00742F06"/>
    <w:rsid w:val="007430CA"/>
    <w:rsid w:val="00743367"/>
    <w:rsid w:val="00743536"/>
    <w:rsid w:val="00743840"/>
    <w:rsid w:val="00743D93"/>
    <w:rsid w:val="00744236"/>
    <w:rsid w:val="00744347"/>
    <w:rsid w:val="007447E0"/>
    <w:rsid w:val="00745074"/>
    <w:rsid w:val="00745648"/>
    <w:rsid w:val="00745F2C"/>
    <w:rsid w:val="0074624A"/>
    <w:rsid w:val="00746BD7"/>
    <w:rsid w:val="00746C35"/>
    <w:rsid w:val="00746D08"/>
    <w:rsid w:val="00746EA9"/>
    <w:rsid w:val="00747E4F"/>
    <w:rsid w:val="00750A62"/>
    <w:rsid w:val="00751357"/>
    <w:rsid w:val="00752DAC"/>
    <w:rsid w:val="007541E8"/>
    <w:rsid w:val="00754952"/>
    <w:rsid w:val="00755433"/>
    <w:rsid w:val="0075578E"/>
    <w:rsid w:val="0075656D"/>
    <w:rsid w:val="0075657C"/>
    <w:rsid w:val="0075705F"/>
    <w:rsid w:val="0075727F"/>
    <w:rsid w:val="00757399"/>
    <w:rsid w:val="0076013A"/>
    <w:rsid w:val="007603BF"/>
    <w:rsid w:val="00761E0D"/>
    <w:rsid w:val="007624B4"/>
    <w:rsid w:val="007627F2"/>
    <w:rsid w:val="00762B24"/>
    <w:rsid w:val="00762D79"/>
    <w:rsid w:val="007631EF"/>
    <w:rsid w:val="00763529"/>
    <w:rsid w:val="007640B9"/>
    <w:rsid w:val="007644FE"/>
    <w:rsid w:val="0076497F"/>
    <w:rsid w:val="00764C97"/>
    <w:rsid w:val="00764D31"/>
    <w:rsid w:val="00765A15"/>
    <w:rsid w:val="00767139"/>
    <w:rsid w:val="00770029"/>
    <w:rsid w:val="0077055E"/>
    <w:rsid w:val="00770995"/>
    <w:rsid w:val="00770B63"/>
    <w:rsid w:val="00770FB9"/>
    <w:rsid w:val="00771BBD"/>
    <w:rsid w:val="00771ECA"/>
    <w:rsid w:val="00772D03"/>
    <w:rsid w:val="00772E84"/>
    <w:rsid w:val="00772F6D"/>
    <w:rsid w:val="00773842"/>
    <w:rsid w:val="0077422D"/>
    <w:rsid w:val="007747EF"/>
    <w:rsid w:val="00774FAA"/>
    <w:rsid w:val="00775457"/>
    <w:rsid w:val="00775BC2"/>
    <w:rsid w:val="00775FEB"/>
    <w:rsid w:val="00776E42"/>
    <w:rsid w:val="00777251"/>
    <w:rsid w:val="007775FC"/>
    <w:rsid w:val="007777D1"/>
    <w:rsid w:val="00777E7D"/>
    <w:rsid w:val="007805BB"/>
    <w:rsid w:val="00780B22"/>
    <w:rsid w:val="00780E9F"/>
    <w:rsid w:val="00780F1C"/>
    <w:rsid w:val="0078118D"/>
    <w:rsid w:val="00781640"/>
    <w:rsid w:val="00781797"/>
    <w:rsid w:val="00781C3E"/>
    <w:rsid w:val="00781CA2"/>
    <w:rsid w:val="00781E1C"/>
    <w:rsid w:val="00781E3C"/>
    <w:rsid w:val="00782403"/>
    <w:rsid w:val="00782515"/>
    <w:rsid w:val="00782C8D"/>
    <w:rsid w:val="00784583"/>
    <w:rsid w:val="00784AB8"/>
    <w:rsid w:val="00784B6C"/>
    <w:rsid w:val="007851D3"/>
    <w:rsid w:val="00785D8F"/>
    <w:rsid w:val="00785F63"/>
    <w:rsid w:val="0078607A"/>
    <w:rsid w:val="00786D2B"/>
    <w:rsid w:val="0079183E"/>
    <w:rsid w:val="00791912"/>
    <w:rsid w:val="0079226F"/>
    <w:rsid w:val="007932B1"/>
    <w:rsid w:val="007933F0"/>
    <w:rsid w:val="00793892"/>
    <w:rsid w:val="00793DB4"/>
    <w:rsid w:val="00795735"/>
    <w:rsid w:val="00795D27"/>
    <w:rsid w:val="00795F5B"/>
    <w:rsid w:val="007966A5"/>
    <w:rsid w:val="00797856"/>
    <w:rsid w:val="00797FF2"/>
    <w:rsid w:val="007A0445"/>
    <w:rsid w:val="007A0F20"/>
    <w:rsid w:val="007A1295"/>
    <w:rsid w:val="007A1F6F"/>
    <w:rsid w:val="007A23DA"/>
    <w:rsid w:val="007A2EEF"/>
    <w:rsid w:val="007A312F"/>
    <w:rsid w:val="007A3162"/>
    <w:rsid w:val="007A383D"/>
    <w:rsid w:val="007A4385"/>
    <w:rsid w:val="007A46D0"/>
    <w:rsid w:val="007A4910"/>
    <w:rsid w:val="007A4C97"/>
    <w:rsid w:val="007A52AA"/>
    <w:rsid w:val="007A57D4"/>
    <w:rsid w:val="007A5805"/>
    <w:rsid w:val="007A731F"/>
    <w:rsid w:val="007A76E4"/>
    <w:rsid w:val="007A7B8F"/>
    <w:rsid w:val="007B00EA"/>
    <w:rsid w:val="007B0F01"/>
    <w:rsid w:val="007B1498"/>
    <w:rsid w:val="007B4A1C"/>
    <w:rsid w:val="007B4CB5"/>
    <w:rsid w:val="007B544A"/>
    <w:rsid w:val="007B55AA"/>
    <w:rsid w:val="007B6276"/>
    <w:rsid w:val="007B70F7"/>
    <w:rsid w:val="007C0024"/>
    <w:rsid w:val="007C06EC"/>
    <w:rsid w:val="007C0B34"/>
    <w:rsid w:val="007C174B"/>
    <w:rsid w:val="007C1D90"/>
    <w:rsid w:val="007C2139"/>
    <w:rsid w:val="007C24FF"/>
    <w:rsid w:val="007C2901"/>
    <w:rsid w:val="007C2D4C"/>
    <w:rsid w:val="007C2F88"/>
    <w:rsid w:val="007C3741"/>
    <w:rsid w:val="007C3D62"/>
    <w:rsid w:val="007C4DAB"/>
    <w:rsid w:val="007C52F9"/>
    <w:rsid w:val="007C5AC7"/>
    <w:rsid w:val="007C5BCB"/>
    <w:rsid w:val="007C6C70"/>
    <w:rsid w:val="007C72B1"/>
    <w:rsid w:val="007C72D4"/>
    <w:rsid w:val="007C7720"/>
    <w:rsid w:val="007C778A"/>
    <w:rsid w:val="007C7918"/>
    <w:rsid w:val="007D051C"/>
    <w:rsid w:val="007D0B84"/>
    <w:rsid w:val="007D1F9B"/>
    <w:rsid w:val="007D1FD4"/>
    <w:rsid w:val="007D1FF5"/>
    <w:rsid w:val="007D24BD"/>
    <w:rsid w:val="007D2E02"/>
    <w:rsid w:val="007D2E1C"/>
    <w:rsid w:val="007D33C0"/>
    <w:rsid w:val="007D353E"/>
    <w:rsid w:val="007D395C"/>
    <w:rsid w:val="007D3A1A"/>
    <w:rsid w:val="007D3F45"/>
    <w:rsid w:val="007D4885"/>
    <w:rsid w:val="007D51DE"/>
    <w:rsid w:val="007D51FE"/>
    <w:rsid w:val="007D5404"/>
    <w:rsid w:val="007D571B"/>
    <w:rsid w:val="007D602E"/>
    <w:rsid w:val="007D6A04"/>
    <w:rsid w:val="007D74B9"/>
    <w:rsid w:val="007D7E0A"/>
    <w:rsid w:val="007E09BE"/>
    <w:rsid w:val="007E13BA"/>
    <w:rsid w:val="007E151F"/>
    <w:rsid w:val="007E1716"/>
    <w:rsid w:val="007E1CDE"/>
    <w:rsid w:val="007E2C53"/>
    <w:rsid w:val="007E2C87"/>
    <w:rsid w:val="007E3249"/>
    <w:rsid w:val="007E3293"/>
    <w:rsid w:val="007E33F4"/>
    <w:rsid w:val="007E370D"/>
    <w:rsid w:val="007E3AFF"/>
    <w:rsid w:val="007E4323"/>
    <w:rsid w:val="007E4D10"/>
    <w:rsid w:val="007E5EE1"/>
    <w:rsid w:val="007E61C7"/>
    <w:rsid w:val="007E6490"/>
    <w:rsid w:val="007E673E"/>
    <w:rsid w:val="007E7506"/>
    <w:rsid w:val="007E7567"/>
    <w:rsid w:val="007E78EC"/>
    <w:rsid w:val="007E79D4"/>
    <w:rsid w:val="007E7E6E"/>
    <w:rsid w:val="007F02DC"/>
    <w:rsid w:val="007F15E5"/>
    <w:rsid w:val="007F183F"/>
    <w:rsid w:val="007F1E9F"/>
    <w:rsid w:val="007F22E0"/>
    <w:rsid w:val="007F2938"/>
    <w:rsid w:val="007F2BDC"/>
    <w:rsid w:val="007F2E35"/>
    <w:rsid w:val="007F3348"/>
    <w:rsid w:val="007F5207"/>
    <w:rsid w:val="007F532C"/>
    <w:rsid w:val="007F55E0"/>
    <w:rsid w:val="007F5C73"/>
    <w:rsid w:val="007F5F9C"/>
    <w:rsid w:val="007F61DE"/>
    <w:rsid w:val="007F6B66"/>
    <w:rsid w:val="007F6CE2"/>
    <w:rsid w:val="007F6D9F"/>
    <w:rsid w:val="007F72FF"/>
    <w:rsid w:val="007F790C"/>
    <w:rsid w:val="00801CA0"/>
    <w:rsid w:val="008023FD"/>
    <w:rsid w:val="00802C89"/>
    <w:rsid w:val="00803346"/>
    <w:rsid w:val="008034CA"/>
    <w:rsid w:val="00804129"/>
    <w:rsid w:val="00804EDB"/>
    <w:rsid w:val="008059E8"/>
    <w:rsid w:val="00805A30"/>
    <w:rsid w:val="00805D92"/>
    <w:rsid w:val="008063A6"/>
    <w:rsid w:val="008063B8"/>
    <w:rsid w:val="008070D7"/>
    <w:rsid w:val="008073F4"/>
    <w:rsid w:val="008075FA"/>
    <w:rsid w:val="00810EE1"/>
    <w:rsid w:val="00811495"/>
    <w:rsid w:val="00811562"/>
    <w:rsid w:val="0081177B"/>
    <w:rsid w:val="008117B9"/>
    <w:rsid w:val="00811C03"/>
    <w:rsid w:val="008122DF"/>
    <w:rsid w:val="008132FA"/>
    <w:rsid w:val="008142D3"/>
    <w:rsid w:val="008149DB"/>
    <w:rsid w:val="00814E4C"/>
    <w:rsid w:val="0081527A"/>
    <w:rsid w:val="0081552C"/>
    <w:rsid w:val="00815E4E"/>
    <w:rsid w:val="00817316"/>
    <w:rsid w:val="00817797"/>
    <w:rsid w:val="008178DB"/>
    <w:rsid w:val="00817F1D"/>
    <w:rsid w:val="00821042"/>
    <w:rsid w:val="0082109F"/>
    <w:rsid w:val="008213CE"/>
    <w:rsid w:val="00821665"/>
    <w:rsid w:val="00823390"/>
    <w:rsid w:val="008235FC"/>
    <w:rsid w:val="00823949"/>
    <w:rsid w:val="008241AF"/>
    <w:rsid w:val="00824A6F"/>
    <w:rsid w:val="00825036"/>
    <w:rsid w:val="00825269"/>
    <w:rsid w:val="00825454"/>
    <w:rsid w:val="008254A7"/>
    <w:rsid w:val="00825E0B"/>
    <w:rsid w:val="0082693F"/>
    <w:rsid w:val="00826942"/>
    <w:rsid w:val="00826955"/>
    <w:rsid w:val="008276D6"/>
    <w:rsid w:val="008279E0"/>
    <w:rsid w:val="00827A30"/>
    <w:rsid w:val="00827CC8"/>
    <w:rsid w:val="00827EEF"/>
    <w:rsid w:val="0083064F"/>
    <w:rsid w:val="00830844"/>
    <w:rsid w:val="00831BED"/>
    <w:rsid w:val="00831E61"/>
    <w:rsid w:val="0083200C"/>
    <w:rsid w:val="00834339"/>
    <w:rsid w:val="00834B49"/>
    <w:rsid w:val="00834C76"/>
    <w:rsid w:val="00834D81"/>
    <w:rsid w:val="008353B0"/>
    <w:rsid w:val="008354B3"/>
    <w:rsid w:val="00835B49"/>
    <w:rsid w:val="00835B83"/>
    <w:rsid w:val="0083673F"/>
    <w:rsid w:val="00837061"/>
    <w:rsid w:val="00837359"/>
    <w:rsid w:val="008377BD"/>
    <w:rsid w:val="00837A34"/>
    <w:rsid w:val="008400F2"/>
    <w:rsid w:val="00840A3E"/>
    <w:rsid w:val="00840F13"/>
    <w:rsid w:val="0084102C"/>
    <w:rsid w:val="0084128B"/>
    <w:rsid w:val="00841C4F"/>
    <w:rsid w:val="00841DD9"/>
    <w:rsid w:val="00841E33"/>
    <w:rsid w:val="00841E7D"/>
    <w:rsid w:val="00842800"/>
    <w:rsid w:val="0084280D"/>
    <w:rsid w:val="0084291F"/>
    <w:rsid w:val="008429A9"/>
    <w:rsid w:val="00843851"/>
    <w:rsid w:val="008440B7"/>
    <w:rsid w:val="00844FE4"/>
    <w:rsid w:val="00845352"/>
    <w:rsid w:val="00845356"/>
    <w:rsid w:val="008457AC"/>
    <w:rsid w:val="00845A3B"/>
    <w:rsid w:val="008464BF"/>
    <w:rsid w:val="00846865"/>
    <w:rsid w:val="00847968"/>
    <w:rsid w:val="00847A37"/>
    <w:rsid w:val="00850916"/>
    <w:rsid w:val="00850B27"/>
    <w:rsid w:val="00850B55"/>
    <w:rsid w:val="00850C5F"/>
    <w:rsid w:val="00852658"/>
    <w:rsid w:val="00852822"/>
    <w:rsid w:val="0085285C"/>
    <w:rsid w:val="008529C5"/>
    <w:rsid w:val="00852A9D"/>
    <w:rsid w:val="00852CA6"/>
    <w:rsid w:val="00854946"/>
    <w:rsid w:val="008554B5"/>
    <w:rsid w:val="008562FF"/>
    <w:rsid w:val="00856D8B"/>
    <w:rsid w:val="00856EE9"/>
    <w:rsid w:val="008573B9"/>
    <w:rsid w:val="008605F9"/>
    <w:rsid w:val="008610E9"/>
    <w:rsid w:val="008611BF"/>
    <w:rsid w:val="00861C1B"/>
    <w:rsid w:val="008623D5"/>
    <w:rsid w:val="00862B5A"/>
    <w:rsid w:val="00863320"/>
    <w:rsid w:val="008637F1"/>
    <w:rsid w:val="008640E2"/>
    <w:rsid w:val="0086446F"/>
    <w:rsid w:val="00864642"/>
    <w:rsid w:val="00864B19"/>
    <w:rsid w:val="00864B62"/>
    <w:rsid w:val="00865898"/>
    <w:rsid w:val="00865B33"/>
    <w:rsid w:val="0086627F"/>
    <w:rsid w:val="008663E6"/>
    <w:rsid w:val="0086645D"/>
    <w:rsid w:val="00866F44"/>
    <w:rsid w:val="0086795D"/>
    <w:rsid w:val="00867A79"/>
    <w:rsid w:val="008703AE"/>
    <w:rsid w:val="008725B1"/>
    <w:rsid w:val="00872F89"/>
    <w:rsid w:val="00873350"/>
    <w:rsid w:val="008735A3"/>
    <w:rsid w:val="008738EC"/>
    <w:rsid w:val="00874142"/>
    <w:rsid w:val="00874BC7"/>
    <w:rsid w:val="00875955"/>
    <w:rsid w:val="008759DB"/>
    <w:rsid w:val="00876AB6"/>
    <w:rsid w:val="00876B94"/>
    <w:rsid w:val="00876D2E"/>
    <w:rsid w:val="008772AC"/>
    <w:rsid w:val="00877DEA"/>
    <w:rsid w:val="0088015B"/>
    <w:rsid w:val="00880911"/>
    <w:rsid w:val="00880A66"/>
    <w:rsid w:val="00880C27"/>
    <w:rsid w:val="00880C74"/>
    <w:rsid w:val="00880D5F"/>
    <w:rsid w:val="00880E8C"/>
    <w:rsid w:val="008812BF"/>
    <w:rsid w:val="00881519"/>
    <w:rsid w:val="0088153B"/>
    <w:rsid w:val="008815CB"/>
    <w:rsid w:val="00881BBA"/>
    <w:rsid w:val="00881C15"/>
    <w:rsid w:val="00881E8D"/>
    <w:rsid w:val="0088252A"/>
    <w:rsid w:val="00882E4C"/>
    <w:rsid w:val="008838FE"/>
    <w:rsid w:val="00883A16"/>
    <w:rsid w:val="00884A52"/>
    <w:rsid w:val="008851AE"/>
    <w:rsid w:val="008854A3"/>
    <w:rsid w:val="00885C5D"/>
    <w:rsid w:val="00886935"/>
    <w:rsid w:val="00887047"/>
    <w:rsid w:val="0088721B"/>
    <w:rsid w:val="00887296"/>
    <w:rsid w:val="008909DE"/>
    <w:rsid w:val="00890F35"/>
    <w:rsid w:val="00891BD4"/>
    <w:rsid w:val="008922C0"/>
    <w:rsid w:val="00893477"/>
    <w:rsid w:val="00893498"/>
    <w:rsid w:val="0089436D"/>
    <w:rsid w:val="00896027"/>
    <w:rsid w:val="008960FB"/>
    <w:rsid w:val="00896134"/>
    <w:rsid w:val="0089618A"/>
    <w:rsid w:val="0089659A"/>
    <w:rsid w:val="008968AF"/>
    <w:rsid w:val="00896E80"/>
    <w:rsid w:val="008976A6"/>
    <w:rsid w:val="00897953"/>
    <w:rsid w:val="008979BA"/>
    <w:rsid w:val="008A00E8"/>
    <w:rsid w:val="008A0BEE"/>
    <w:rsid w:val="008A10D1"/>
    <w:rsid w:val="008A111A"/>
    <w:rsid w:val="008A1470"/>
    <w:rsid w:val="008A1F7E"/>
    <w:rsid w:val="008A23C2"/>
    <w:rsid w:val="008A27FC"/>
    <w:rsid w:val="008A3009"/>
    <w:rsid w:val="008A3205"/>
    <w:rsid w:val="008A3BBD"/>
    <w:rsid w:val="008A3E80"/>
    <w:rsid w:val="008A416A"/>
    <w:rsid w:val="008A5053"/>
    <w:rsid w:val="008A5D65"/>
    <w:rsid w:val="008A64E4"/>
    <w:rsid w:val="008A67C3"/>
    <w:rsid w:val="008A766D"/>
    <w:rsid w:val="008B049A"/>
    <w:rsid w:val="008B1B1C"/>
    <w:rsid w:val="008B21CF"/>
    <w:rsid w:val="008B3E76"/>
    <w:rsid w:val="008B4626"/>
    <w:rsid w:val="008B4BB2"/>
    <w:rsid w:val="008B5397"/>
    <w:rsid w:val="008B5CC2"/>
    <w:rsid w:val="008B5EF9"/>
    <w:rsid w:val="008B62C5"/>
    <w:rsid w:val="008B63A6"/>
    <w:rsid w:val="008B6B73"/>
    <w:rsid w:val="008B6F31"/>
    <w:rsid w:val="008B74E5"/>
    <w:rsid w:val="008B7F5D"/>
    <w:rsid w:val="008C0251"/>
    <w:rsid w:val="008C0325"/>
    <w:rsid w:val="008C0909"/>
    <w:rsid w:val="008C17C2"/>
    <w:rsid w:val="008C207E"/>
    <w:rsid w:val="008C2353"/>
    <w:rsid w:val="008C2C6E"/>
    <w:rsid w:val="008C2E75"/>
    <w:rsid w:val="008C3092"/>
    <w:rsid w:val="008C32A6"/>
    <w:rsid w:val="008C36DA"/>
    <w:rsid w:val="008C3DFF"/>
    <w:rsid w:val="008C3E78"/>
    <w:rsid w:val="008C4225"/>
    <w:rsid w:val="008C4546"/>
    <w:rsid w:val="008C47DD"/>
    <w:rsid w:val="008C4D50"/>
    <w:rsid w:val="008C4FD2"/>
    <w:rsid w:val="008C5306"/>
    <w:rsid w:val="008C6545"/>
    <w:rsid w:val="008C6A14"/>
    <w:rsid w:val="008C6C37"/>
    <w:rsid w:val="008C7047"/>
    <w:rsid w:val="008C7474"/>
    <w:rsid w:val="008D03A3"/>
    <w:rsid w:val="008D13B2"/>
    <w:rsid w:val="008D1ADE"/>
    <w:rsid w:val="008D1F5D"/>
    <w:rsid w:val="008D231A"/>
    <w:rsid w:val="008D244C"/>
    <w:rsid w:val="008D296C"/>
    <w:rsid w:val="008D2971"/>
    <w:rsid w:val="008D2C3B"/>
    <w:rsid w:val="008D3690"/>
    <w:rsid w:val="008D40F0"/>
    <w:rsid w:val="008D44C4"/>
    <w:rsid w:val="008D474A"/>
    <w:rsid w:val="008D4A21"/>
    <w:rsid w:val="008D4F98"/>
    <w:rsid w:val="008D5047"/>
    <w:rsid w:val="008D55E9"/>
    <w:rsid w:val="008D5D46"/>
    <w:rsid w:val="008D7A88"/>
    <w:rsid w:val="008E0678"/>
    <w:rsid w:val="008E33BC"/>
    <w:rsid w:val="008E42B7"/>
    <w:rsid w:val="008E5326"/>
    <w:rsid w:val="008E5FC2"/>
    <w:rsid w:val="008E60AE"/>
    <w:rsid w:val="008E67C5"/>
    <w:rsid w:val="008E68F9"/>
    <w:rsid w:val="008E7BFB"/>
    <w:rsid w:val="008F0C58"/>
    <w:rsid w:val="008F10DC"/>
    <w:rsid w:val="008F1251"/>
    <w:rsid w:val="008F1731"/>
    <w:rsid w:val="008F181E"/>
    <w:rsid w:val="008F1DFA"/>
    <w:rsid w:val="008F1EE5"/>
    <w:rsid w:val="008F26E7"/>
    <w:rsid w:val="008F28FF"/>
    <w:rsid w:val="008F3A77"/>
    <w:rsid w:val="008F3AC5"/>
    <w:rsid w:val="008F6161"/>
    <w:rsid w:val="008F6210"/>
    <w:rsid w:val="008F63CE"/>
    <w:rsid w:val="008F68EC"/>
    <w:rsid w:val="008F6C9E"/>
    <w:rsid w:val="008F6FE7"/>
    <w:rsid w:val="008F7850"/>
    <w:rsid w:val="008F7B9F"/>
    <w:rsid w:val="008F7C98"/>
    <w:rsid w:val="0090037F"/>
    <w:rsid w:val="0090058A"/>
    <w:rsid w:val="009005D6"/>
    <w:rsid w:val="0090062A"/>
    <w:rsid w:val="00901317"/>
    <w:rsid w:val="009014EF"/>
    <w:rsid w:val="00901DB0"/>
    <w:rsid w:val="00901DFE"/>
    <w:rsid w:val="00901F1C"/>
    <w:rsid w:val="009024BA"/>
    <w:rsid w:val="009033BC"/>
    <w:rsid w:val="0090469D"/>
    <w:rsid w:val="00904938"/>
    <w:rsid w:val="00904EB7"/>
    <w:rsid w:val="00906443"/>
    <w:rsid w:val="009064D3"/>
    <w:rsid w:val="00906AFC"/>
    <w:rsid w:val="00906D73"/>
    <w:rsid w:val="00907871"/>
    <w:rsid w:val="00910AE3"/>
    <w:rsid w:val="00911307"/>
    <w:rsid w:val="00911CB0"/>
    <w:rsid w:val="00911DEA"/>
    <w:rsid w:val="00912361"/>
    <w:rsid w:val="009123F4"/>
    <w:rsid w:val="00912E9E"/>
    <w:rsid w:val="00913F47"/>
    <w:rsid w:val="00914ACA"/>
    <w:rsid w:val="00915001"/>
    <w:rsid w:val="00915698"/>
    <w:rsid w:val="00916299"/>
    <w:rsid w:val="009166A2"/>
    <w:rsid w:val="00916798"/>
    <w:rsid w:val="00916867"/>
    <w:rsid w:val="009168E2"/>
    <w:rsid w:val="00916D3C"/>
    <w:rsid w:val="0091735B"/>
    <w:rsid w:val="00917390"/>
    <w:rsid w:val="009173C4"/>
    <w:rsid w:val="00917411"/>
    <w:rsid w:val="00917700"/>
    <w:rsid w:val="009178A2"/>
    <w:rsid w:val="00917E9D"/>
    <w:rsid w:val="00920C90"/>
    <w:rsid w:val="00921F76"/>
    <w:rsid w:val="00921FEA"/>
    <w:rsid w:val="00922078"/>
    <w:rsid w:val="00922533"/>
    <w:rsid w:val="00922E3A"/>
    <w:rsid w:val="00922FF6"/>
    <w:rsid w:val="00923135"/>
    <w:rsid w:val="00923B61"/>
    <w:rsid w:val="009240A2"/>
    <w:rsid w:val="00924917"/>
    <w:rsid w:val="00926A15"/>
    <w:rsid w:val="00926AFF"/>
    <w:rsid w:val="009270A7"/>
    <w:rsid w:val="0092725F"/>
    <w:rsid w:val="009275DA"/>
    <w:rsid w:val="00927A56"/>
    <w:rsid w:val="00927EF9"/>
    <w:rsid w:val="00930273"/>
    <w:rsid w:val="009310A0"/>
    <w:rsid w:val="00931301"/>
    <w:rsid w:val="00931605"/>
    <w:rsid w:val="0093185D"/>
    <w:rsid w:val="00932E9F"/>
    <w:rsid w:val="009330A0"/>
    <w:rsid w:val="0093350E"/>
    <w:rsid w:val="00933954"/>
    <w:rsid w:val="00933B61"/>
    <w:rsid w:val="00933BD6"/>
    <w:rsid w:val="009351FC"/>
    <w:rsid w:val="0093521E"/>
    <w:rsid w:val="009352E0"/>
    <w:rsid w:val="0093623C"/>
    <w:rsid w:val="00937176"/>
    <w:rsid w:val="0093793E"/>
    <w:rsid w:val="00941EB0"/>
    <w:rsid w:val="009422F3"/>
    <w:rsid w:val="00942875"/>
    <w:rsid w:val="00944671"/>
    <w:rsid w:val="00944C67"/>
    <w:rsid w:val="0094502C"/>
    <w:rsid w:val="009468BA"/>
    <w:rsid w:val="00946AE1"/>
    <w:rsid w:val="00947620"/>
    <w:rsid w:val="00947EB5"/>
    <w:rsid w:val="00950BFF"/>
    <w:rsid w:val="009510F6"/>
    <w:rsid w:val="009531D1"/>
    <w:rsid w:val="009539AD"/>
    <w:rsid w:val="00953B2E"/>
    <w:rsid w:val="00953C53"/>
    <w:rsid w:val="009540E4"/>
    <w:rsid w:val="00954288"/>
    <w:rsid w:val="009543A2"/>
    <w:rsid w:val="009547D3"/>
    <w:rsid w:val="00954DDB"/>
    <w:rsid w:val="00955B2F"/>
    <w:rsid w:val="00955DD8"/>
    <w:rsid w:val="009564B2"/>
    <w:rsid w:val="00956C4F"/>
    <w:rsid w:val="00957B9A"/>
    <w:rsid w:val="00957D2D"/>
    <w:rsid w:val="0096003E"/>
    <w:rsid w:val="009604E5"/>
    <w:rsid w:val="00960917"/>
    <w:rsid w:val="00960E04"/>
    <w:rsid w:val="00961469"/>
    <w:rsid w:val="00961ECC"/>
    <w:rsid w:val="009627CC"/>
    <w:rsid w:val="009628EB"/>
    <w:rsid w:val="00962DEF"/>
    <w:rsid w:val="00964147"/>
    <w:rsid w:val="009647C2"/>
    <w:rsid w:val="00964B6F"/>
    <w:rsid w:val="00964CBB"/>
    <w:rsid w:val="00964DDE"/>
    <w:rsid w:val="009661B0"/>
    <w:rsid w:val="00966622"/>
    <w:rsid w:val="00966B8E"/>
    <w:rsid w:val="00967D88"/>
    <w:rsid w:val="00971138"/>
    <w:rsid w:val="009717DC"/>
    <w:rsid w:val="00971B50"/>
    <w:rsid w:val="00972342"/>
    <w:rsid w:val="009723EB"/>
    <w:rsid w:val="00972552"/>
    <w:rsid w:val="00972B88"/>
    <w:rsid w:val="00973062"/>
    <w:rsid w:val="009735EB"/>
    <w:rsid w:val="00973860"/>
    <w:rsid w:val="00973D94"/>
    <w:rsid w:val="009745DF"/>
    <w:rsid w:val="0097481B"/>
    <w:rsid w:val="009752CD"/>
    <w:rsid w:val="00976721"/>
    <w:rsid w:val="0097728B"/>
    <w:rsid w:val="00977CD9"/>
    <w:rsid w:val="00980195"/>
    <w:rsid w:val="0098065B"/>
    <w:rsid w:val="009816D2"/>
    <w:rsid w:val="009821B7"/>
    <w:rsid w:val="00982739"/>
    <w:rsid w:val="00982F1C"/>
    <w:rsid w:val="00983453"/>
    <w:rsid w:val="009837C2"/>
    <w:rsid w:val="00984595"/>
    <w:rsid w:val="00984F7A"/>
    <w:rsid w:val="00984FB1"/>
    <w:rsid w:val="009854EC"/>
    <w:rsid w:val="0098571E"/>
    <w:rsid w:val="00985982"/>
    <w:rsid w:val="00987979"/>
    <w:rsid w:val="00987F88"/>
    <w:rsid w:val="0099069B"/>
    <w:rsid w:val="009914AC"/>
    <w:rsid w:val="00991D7A"/>
    <w:rsid w:val="00991F7B"/>
    <w:rsid w:val="0099238D"/>
    <w:rsid w:val="009926FF"/>
    <w:rsid w:val="00993817"/>
    <w:rsid w:val="00996077"/>
    <w:rsid w:val="009960DA"/>
    <w:rsid w:val="00996412"/>
    <w:rsid w:val="0099656B"/>
    <w:rsid w:val="00996AD2"/>
    <w:rsid w:val="00996F97"/>
    <w:rsid w:val="00997B8B"/>
    <w:rsid w:val="00997D1D"/>
    <w:rsid w:val="009A0107"/>
    <w:rsid w:val="009A0843"/>
    <w:rsid w:val="009A17A9"/>
    <w:rsid w:val="009A1A88"/>
    <w:rsid w:val="009A27CD"/>
    <w:rsid w:val="009A2AFA"/>
    <w:rsid w:val="009A30C5"/>
    <w:rsid w:val="009A31B0"/>
    <w:rsid w:val="009A3391"/>
    <w:rsid w:val="009A4C90"/>
    <w:rsid w:val="009A52EB"/>
    <w:rsid w:val="009A5480"/>
    <w:rsid w:val="009A54CB"/>
    <w:rsid w:val="009A5C38"/>
    <w:rsid w:val="009A5E39"/>
    <w:rsid w:val="009A6638"/>
    <w:rsid w:val="009A7347"/>
    <w:rsid w:val="009A757F"/>
    <w:rsid w:val="009A7A27"/>
    <w:rsid w:val="009B08B3"/>
    <w:rsid w:val="009B1BB0"/>
    <w:rsid w:val="009B1EA7"/>
    <w:rsid w:val="009B2697"/>
    <w:rsid w:val="009B30E3"/>
    <w:rsid w:val="009B36B2"/>
    <w:rsid w:val="009B3A28"/>
    <w:rsid w:val="009B3FB9"/>
    <w:rsid w:val="009B4FFD"/>
    <w:rsid w:val="009B572A"/>
    <w:rsid w:val="009B5D77"/>
    <w:rsid w:val="009B6D2F"/>
    <w:rsid w:val="009B728E"/>
    <w:rsid w:val="009B751C"/>
    <w:rsid w:val="009C0FCB"/>
    <w:rsid w:val="009C1C2C"/>
    <w:rsid w:val="009C1D08"/>
    <w:rsid w:val="009C34DD"/>
    <w:rsid w:val="009C3580"/>
    <w:rsid w:val="009C4450"/>
    <w:rsid w:val="009C54F0"/>
    <w:rsid w:val="009C57CB"/>
    <w:rsid w:val="009C5A57"/>
    <w:rsid w:val="009C5DDA"/>
    <w:rsid w:val="009C681F"/>
    <w:rsid w:val="009C6F3B"/>
    <w:rsid w:val="009C7309"/>
    <w:rsid w:val="009C7AC5"/>
    <w:rsid w:val="009C7F21"/>
    <w:rsid w:val="009C7F68"/>
    <w:rsid w:val="009D0045"/>
    <w:rsid w:val="009D0235"/>
    <w:rsid w:val="009D0C4D"/>
    <w:rsid w:val="009D0D7D"/>
    <w:rsid w:val="009D153F"/>
    <w:rsid w:val="009D1621"/>
    <w:rsid w:val="009D198D"/>
    <w:rsid w:val="009D1DB3"/>
    <w:rsid w:val="009D1EAE"/>
    <w:rsid w:val="009D2229"/>
    <w:rsid w:val="009D2463"/>
    <w:rsid w:val="009D2D54"/>
    <w:rsid w:val="009D2DA4"/>
    <w:rsid w:val="009D38BC"/>
    <w:rsid w:val="009D3DD8"/>
    <w:rsid w:val="009D3EF5"/>
    <w:rsid w:val="009D44FA"/>
    <w:rsid w:val="009D5096"/>
    <w:rsid w:val="009D512C"/>
    <w:rsid w:val="009D5BE7"/>
    <w:rsid w:val="009D667B"/>
    <w:rsid w:val="009D697C"/>
    <w:rsid w:val="009D73D9"/>
    <w:rsid w:val="009D7C21"/>
    <w:rsid w:val="009E139A"/>
    <w:rsid w:val="009E1CB8"/>
    <w:rsid w:val="009E21F5"/>
    <w:rsid w:val="009E2287"/>
    <w:rsid w:val="009E23C8"/>
    <w:rsid w:val="009E297B"/>
    <w:rsid w:val="009E2A4A"/>
    <w:rsid w:val="009E36C7"/>
    <w:rsid w:val="009E3C03"/>
    <w:rsid w:val="009E4CD9"/>
    <w:rsid w:val="009E5BE1"/>
    <w:rsid w:val="009E764D"/>
    <w:rsid w:val="009E77C4"/>
    <w:rsid w:val="009F011C"/>
    <w:rsid w:val="009F0281"/>
    <w:rsid w:val="009F0874"/>
    <w:rsid w:val="009F10C5"/>
    <w:rsid w:val="009F18A7"/>
    <w:rsid w:val="009F2A97"/>
    <w:rsid w:val="009F2B38"/>
    <w:rsid w:val="009F2E98"/>
    <w:rsid w:val="009F38BD"/>
    <w:rsid w:val="009F3A51"/>
    <w:rsid w:val="009F428A"/>
    <w:rsid w:val="009F447C"/>
    <w:rsid w:val="009F4BF9"/>
    <w:rsid w:val="009F4DCA"/>
    <w:rsid w:val="009F509F"/>
    <w:rsid w:val="009F59B9"/>
    <w:rsid w:val="009F5A37"/>
    <w:rsid w:val="009F5E51"/>
    <w:rsid w:val="009F65D8"/>
    <w:rsid w:val="009F6666"/>
    <w:rsid w:val="009F6A54"/>
    <w:rsid w:val="009F71CC"/>
    <w:rsid w:val="009F7E68"/>
    <w:rsid w:val="00A00CDF"/>
    <w:rsid w:val="00A013A3"/>
    <w:rsid w:val="00A02591"/>
    <w:rsid w:val="00A03288"/>
    <w:rsid w:val="00A036F4"/>
    <w:rsid w:val="00A038BB"/>
    <w:rsid w:val="00A04945"/>
    <w:rsid w:val="00A0519C"/>
    <w:rsid w:val="00A05331"/>
    <w:rsid w:val="00A05AB9"/>
    <w:rsid w:val="00A066BC"/>
    <w:rsid w:val="00A068ED"/>
    <w:rsid w:val="00A06919"/>
    <w:rsid w:val="00A06B27"/>
    <w:rsid w:val="00A074EF"/>
    <w:rsid w:val="00A07712"/>
    <w:rsid w:val="00A07A21"/>
    <w:rsid w:val="00A10694"/>
    <w:rsid w:val="00A109A9"/>
    <w:rsid w:val="00A10B26"/>
    <w:rsid w:val="00A10C2F"/>
    <w:rsid w:val="00A11446"/>
    <w:rsid w:val="00A115D6"/>
    <w:rsid w:val="00A11A6C"/>
    <w:rsid w:val="00A11FED"/>
    <w:rsid w:val="00A12384"/>
    <w:rsid w:val="00A12802"/>
    <w:rsid w:val="00A130A8"/>
    <w:rsid w:val="00A130D3"/>
    <w:rsid w:val="00A1357D"/>
    <w:rsid w:val="00A13A48"/>
    <w:rsid w:val="00A13AB2"/>
    <w:rsid w:val="00A13EF8"/>
    <w:rsid w:val="00A1442B"/>
    <w:rsid w:val="00A14F4A"/>
    <w:rsid w:val="00A156D2"/>
    <w:rsid w:val="00A1718B"/>
    <w:rsid w:val="00A17F8C"/>
    <w:rsid w:val="00A202B0"/>
    <w:rsid w:val="00A20D80"/>
    <w:rsid w:val="00A21238"/>
    <w:rsid w:val="00A21674"/>
    <w:rsid w:val="00A21B5F"/>
    <w:rsid w:val="00A21FA3"/>
    <w:rsid w:val="00A2226C"/>
    <w:rsid w:val="00A222B3"/>
    <w:rsid w:val="00A22E10"/>
    <w:rsid w:val="00A23379"/>
    <w:rsid w:val="00A245A2"/>
    <w:rsid w:val="00A24F97"/>
    <w:rsid w:val="00A25557"/>
    <w:rsid w:val="00A25AC7"/>
    <w:rsid w:val="00A270A5"/>
    <w:rsid w:val="00A277B8"/>
    <w:rsid w:val="00A27840"/>
    <w:rsid w:val="00A27AA9"/>
    <w:rsid w:val="00A27C1D"/>
    <w:rsid w:val="00A3021E"/>
    <w:rsid w:val="00A30817"/>
    <w:rsid w:val="00A30E7D"/>
    <w:rsid w:val="00A329EE"/>
    <w:rsid w:val="00A32BB1"/>
    <w:rsid w:val="00A32FBE"/>
    <w:rsid w:val="00A348C3"/>
    <w:rsid w:val="00A34AB1"/>
    <w:rsid w:val="00A34B75"/>
    <w:rsid w:val="00A34D88"/>
    <w:rsid w:val="00A34E11"/>
    <w:rsid w:val="00A36A59"/>
    <w:rsid w:val="00A36E8B"/>
    <w:rsid w:val="00A3785C"/>
    <w:rsid w:val="00A37C4E"/>
    <w:rsid w:val="00A40199"/>
    <w:rsid w:val="00A40414"/>
    <w:rsid w:val="00A41A4B"/>
    <w:rsid w:val="00A4218A"/>
    <w:rsid w:val="00A423B1"/>
    <w:rsid w:val="00A43009"/>
    <w:rsid w:val="00A43C5B"/>
    <w:rsid w:val="00A44A6F"/>
    <w:rsid w:val="00A44E49"/>
    <w:rsid w:val="00A452CB"/>
    <w:rsid w:val="00A454F1"/>
    <w:rsid w:val="00A45BD3"/>
    <w:rsid w:val="00A45EC4"/>
    <w:rsid w:val="00A467E6"/>
    <w:rsid w:val="00A47A59"/>
    <w:rsid w:val="00A47ACC"/>
    <w:rsid w:val="00A47F37"/>
    <w:rsid w:val="00A51031"/>
    <w:rsid w:val="00A510FF"/>
    <w:rsid w:val="00A5194B"/>
    <w:rsid w:val="00A52364"/>
    <w:rsid w:val="00A52942"/>
    <w:rsid w:val="00A52E9C"/>
    <w:rsid w:val="00A53256"/>
    <w:rsid w:val="00A541EE"/>
    <w:rsid w:val="00A549B8"/>
    <w:rsid w:val="00A555C4"/>
    <w:rsid w:val="00A5575D"/>
    <w:rsid w:val="00A5588D"/>
    <w:rsid w:val="00A55CCF"/>
    <w:rsid w:val="00A56BF7"/>
    <w:rsid w:val="00A57110"/>
    <w:rsid w:val="00A57C3B"/>
    <w:rsid w:val="00A57C86"/>
    <w:rsid w:val="00A60269"/>
    <w:rsid w:val="00A61710"/>
    <w:rsid w:val="00A61A40"/>
    <w:rsid w:val="00A6209F"/>
    <w:rsid w:val="00A63C9B"/>
    <w:rsid w:val="00A63CCD"/>
    <w:rsid w:val="00A6405F"/>
    <w:rsid w:val="00A64A77"/>
    <w:rsid w:val="00A64B54"/>
    <w:rsid w:val="00A65785"/>
    <w:rsid w:val="00A65C30"/>
    <w:rsid w:val="00A65FA3"/>
    <w:rsid w:val="00A661ED"/>
    <w:rsid w:val="00A67138"/>
    <w:rsid w:val="00A67D67"/>
    <w:rsid w:val="00A67DA3"/>
    <w:rsid w:val="00A704E3"/>
    <w:rsid w:val="00A706D7"/>
    <w:rsid w:val="00A71A5B"/>
    <w:rsid w:val="00A71C35"/>
    <w:rsid w:val="00A72D12"/>
    <w:rsid w:val="00A7441A"/>
    <w:rsid w:val="00A745C5"/>
    <w:rsid w:val="00A751C1"/>
    <w:rsid w:val="00A761ED"/>
    <w:rsid w:val="00A767A7"/>
    <w:rsid w:val="00A771E7"/>
    <w:rsid w:val="00A77B3F"/>
    <w:rsid w:val="00A77B73"/>
    <w:rsid w:val="00A77EB0"/>
    <w:rsid w:val="00A80203"/>
    <w:rsid w:val="00A8069A"/>
    <w:rsid w:val="00A8237A"/>
    <w:rsid w:val="00A82EBE"/>
    <w:rsid w:val="00A830BF"/>
    <w:rsid w:val="00A8351D"/>
    <w:rsid w:val="00A83743"/>
    <w:rsid w:val="00A837CE"/>
    <w:rsid w:val="00A83FD3"/>
    <w:rsid w:val="00A84C07"/>
    <w:rsid w:val="00A84E9C"/>
    <w:rsid w:val="00A84F4A"/>
    <w:rsid w:val="00A85208"/>
    <w:rsid w:val="00A855DE"/>
    <w:rsid w:val="00A85698"/>
    <w:rsid w:val="00A86D8E"/>
    <w:rsid w:val="00A87388"/>
    <w:rsid w:val="00A90387"/>
    <w:rsid w:val="00A912F0"/>
    <w:rsid w:val="00A916F9"/>
    <w:rsid w:val="00A9180E"/>
    <w:rsid w:val="00A91C5B"/>
    <w:rsid w:val="00A91E20"/>
    <w:rsid w:val="00A91EB2"/>
    <w:rsid w:val="00A92255"/>
    <w:rsid w:val="00A92C02"/>
    <w:rsid w:val="00A93247"/>
    <w:rsid w:val="00A937EF"/>
    <w:rsid w:val="00A93907"/>
    <w:rsid w:val="00A93C8D"/>
    <w:rsid w:val="00A94D6E"/>
    <w:rsid w:val="00A94ED1"/>
    <w:rsid w:val="00A9514D"/>
    <w:rsid w:val="00A95922"/>
    <w:rsid w:val="00A96525"/>
    <w:rsid w:val="00A96EEB"/>
    <w:rsid w:val="00AA015E"/>
    <w:rsid w:val="00AA05DB"/>
    <w:rsid w:val="00AA0A1A"/>
    <w:rsid w:val="00AA0DBA"/>
    <w:rsid w:val="00AA143F"/>
    <w:rsid w:val="00AA151D"/>
    <w:rsid w:val="00AA2014"/>
    <w:rsid w:val="00AA206F"/>
    <w:rsid w:val="00AA28DC"/>
    <w:rsid w:val="00AA2F66"/>
    <w:rsid w:val="00AA3091"/>
    <w:rsid w:val="00AA3350"/>
    <w:rsid w:val="00AA3941"/>
    <w:rsid w:val="00AA3AEB"/>
    <w:rsid w:val="00AA440F"/>
    <w:rsid w:val="00AA4430"/>
    <w:rsid w:val="00AA4A17"/>
    <w:rsid w:val="00AA537C"/>
    <w:rsid w:val="00AA54F7"/>
    <w:rsid w:val="00AA59D4"/>
    <w:rsid w:val="00AA6BA7"/>
    <w:rsid w:val="00AA6C0D"/>
    <w:rsid w:val="00AA7039"/>
    <w:rsid w:val="00AA7523"/>
    <w:rsid w:val="00AB0D39"/>
    <w:rsid w:val="00AB16CF"/>
    <w:rsid w:val="00AB187D"/>
    <w:rsid w:val="00AB192D"/>
    <w:rsid w:val="00AB1985"/>
    <w:rsid w:val="00AB1BF9"/>
    <w:rsid w:val="00AB1D44"/>
    <w:rsid w:val="00AB1EC0"/>
    <w:rsid w:val="00AB26F8"/>
    <w:rsid w:val="00AB34EC"/>
    <w:rsid w:val="00AB3BD0"/>
    <w:rsid w:val="00AB496E"/>
    <w:rsid w:val="00AB5067"/>
    <w:rsid w:val="00AB53CC"/>
    <w:rsid w:val="00AB5405"/>
    <w:rsid w:val="00AB5723"/>
    <w:rsid w:val="00AB5D06"/>
    <w:rsid w:val="00AB6A49"/>
    <w:rsid w:val="00AB701A"/>
    <w:rsid w:val="00AB7B73"/>
    <w:rsid w:val="00AB7E92"/>
    <w:rsid w:val="00AC0492"/>
    <w:rsid w:val="00AC0720"/>
    <w:rsid w:val="00AC0BBB"/>
    <w:rsid w:val="00AC0C33"/>
    <w:rsid w:val="00AC124D"/>
    <w:rsid w:val="00AC14F5"/>
    <w:rsid w:val="00AC1EAC"/>
    <w:rsid w:val="00AC2682"/>
    <w:rsid w:val="00AC2ECF"/>
    <w:rsid w:val="00AC4600"/>
    <w:rsid w:val="00AC4A0D"/>
    <w:rsid w:val="00AC51A1"/>
    <w:rsid w:val="00AC5CAE"/>
    <w:rsid w:val="00AC5CEF"/>
    <w:rsid w:val="00AC61D6"/>
    <w:rsid w:val="00AC6701"/>
    <w:rsid w:val="00AC6A64"/>
    <w:rsid w:val="00AC7515"/>
    <w:rsid w:val="00AD0052"/>
    <w:rsid w:val="00AD08DA"/>
    <w:rsid w:val="00AD0E44"/>
    <w:rsid w:val="00AD14B8"/>
    <w:rsid w:val="00AD1E2D"/>
    <w:rsid w:val="00AD233D"/>
    <w:rsid w:val="00AD23C5"/>
    <w:rsid w:val="00AD2E40"/>
    <w:rsid w:val="00AD2E90"/>
    <w:rsid w:val="00AD35BC"/>
    <w:rsid w:val="00AD3908"/>
    <w:rsid w:val="00AD405B"/>
    <w:rsid w:val="00AD4310"/>
    <w:rsid w:val="00AD481D"/>
    <w:rsid w:val="00AD54BA"/>
    <w:rsid w:val="00AD5C13"/>
    <w:rsid w:val="00AD60DF"/>
    <w:rsid w:val="00AD6F98"/>
    <w:rsid w:val="00AD7515"/>
    <w:rsid w:val="00AE066B"/>
    <w:rsid w:val="00AE0A55"/>
    <w:rsid w:val="00AE0CCA"/>
    <w:rsid w:val="00AE1F9C"/>
    <w:rsid w:val="00AE2663"/>
    <w:rsid w:val="00AE271E"/>
    <w:rsid w:val="00AE2B02"/>
    <w:rsid w:val="00AE5C2D"/>
    <w:rsid w:val="00AE6573"/>
    <w:rsid w:val="00AE672B"/>
    <w:rsid w:val="00AE6A3B"/>
    <w:rsid w:val="00AE6B54"/>
    <w:rsid w:val="00AE6CC1"/>
    <w:rsid w:val="00AE7088"/>
    <w:rsid w:val="00AE7589"/>
    <w:rsid w:val="00AF00A1"/>
    <w:rsid w:val="00AF0371"/>
    <w:rsid w:val="00AF09FA"/>
    <w:rsid w:val="00AF0B3C"/>
    <w:rsid w:val="00AF1046"/>
    <w:rsid w:val="00AF1398"/>
    <w:rsid w:val="00AF13F3"/>
    <w:rsid w:val="00AF17A8"/>
    <w:rsid w:val="00AF1DD4"/>
    <w:rsid w:val="00AF233E"/>
    <w:rsid w:val="00AF2632"/>
    <w:rsid w:val="00AF2734"/>
    <w:rsid w:val="00AF283D"/>
    <w:rsid w:val="00AF2BF3"/>
    <w:rsid w:val="00AF304B"/>
    <w:rsid w:val="00AF368F"/>
    <w:rsid w:val="00AF3A27"/>
    <w:rsid w:val="00AF4584"/>
    <w:rsid w:val="00AF4F1A"/>
    <w:rsid w:val="00AF5CDA"/>
    <w:rsid w:val="00AF655B"/>
    <w:rsid w:val="00AF6B3D"/>
    <w:rsid w:val="00AF6DCA"/>
    <w:rsid w:val="00AF7348"/>
    <w:rsid w:val="00AF7A21"/>
    <w:rsid w:val="00AF7E54"/>
    <w:rsid w:val="00B00722"/>
    <w:rsid w:val="00B00B52"/>
    <w:rsid w:val="00B01D58"/>
    <w:rsid w:val="00B0239D"/>
    <w:rsid w:val="00B0284C"/>
    <w:rsid w:val="00B02A74"/>
    <w:rsid w:val="00B02C08"/>
    <w:rsid w:val="00B02F15"/>
    <w:rsid w:val="00B03F29"/>
    <w:rsid w:val="00B040D6"/>
    <w:rsid w:val="00B0521E"/>
    <w:rsid w:val="00B0556A"/>
    <w:rsid w:val="00B05632"/>
    <w:rsid w:val="00B0611A"/>
    <w:rsid w:val="00B06886"/>
    <w:rsid w:val="00B06E89"/>
    <w:rsid w:val="00B07A9A"/>
    <w:rsid w:val="00B10057"/>
    <w:rsid w:val="00B10630"/>
    <w:rsid w:val="00B1081C"/>
    <w:rsid w:val="00B10CA7"/>
    <w:rsid w:val="00B1127E"/>
    <w:rsid w:val="00B112F2"/>
    <w:rsid w:val="00B115CB"/>
    <w:rsid w:val="00B120E1"/>
    <w:rsid w:val="00B132DA"/>
    <w:rsid w:val="00B1410F"/>
    <w:rsid w:val="00B14A5E"/>
    <w:rsid w:val="00B14E93"/>
    <w:rsid w:val="00B15945"/>
    <w:rsid w:val="00B16CB3"/>
    <w:rsid w:val="00B16DDB"/>
    <w:rsid w:val="00B16EE4"/>
    <w:rsid w:val="00B17195"/>
    <w:rsid w:val="00B173D5"/>
    <w:rsid w:val="00B17F1B"/>
    <w:rsid w:val="00B201C8"/>
    <w:rsid w:val="00B20F9E"/>
    <w:rsid w:val="00B211E2"/>
    <w:rsid w:val="00B21531"/>
    <w:rsid w:val="00B21654"/>
    <w:rsid w:val="00B21AD9"/>
    <w:rsid w:val="00B22853"/>
    <w:rsid w:val="00B228A1"/>
    <w:rsid w:val="00B22C60"/>
    <w:rsid w:val="00B235CE"/>
    <w:rsid w:val="00B239D2"/>
    <w:rsid w:val="00B23F35"/>
    <w:rsid w:val="00B24079"/>
    <w:rsid w:val="00B246C7"/>
    <w:rsid w:val="00B252FD"/>
    <w:rsid w:val="00B25C31"/>
    <w:rsid w:val="00B25F37"/>
    <w:rsid w:val="00B263F5"/>
    <w:rsid w:val="00B275B5"/>
    <w:rsid w:val="00B30F1D"/>
    <w:rsid w:val="00B31388"/>
    <w:rsid w:val="00B3223B"/>
    <w:rsid w:val="00B3237E"/>
    <w:rsid w:val="00B325DB"/>
    <w:rsid w:val="00B32761"/>
    <w:rsid w:val="00B32BF1"/>
    <w:rsid w:val="00B3328B"/>
    <w:rsid w:val="00B336AE"/>
    <w:rsid w:val="00B3370E"/>
    <w:rsid w:val="00B34065"/>
    <w:rsid w:val="00B34E94"/>
    <w:rsid w:val="00B3550F"/>
    <w:rsid w:val="00B357FF"/>
    <w:rsid w:val="00B35EEF"/>
    <w:rsid w:val="00B365DC"/>
    <w:rsid w:val="00B368E8"/>
    <w:rsid w:val="00B3694F"/>
    <w:rsid w:val="00B36BDF"/>
    <w:rsid w:val="00B36D9E"/>
    <w:rsid w:val="00B36E9F"/>
    <w:rsid w:val="00B36F36"/>
    <w:rsid w:val="00B373BB"/>
    <w:rsid w:val="00B3752A"/>
    <w:rsid w:val="00B379EA"/>
    <w:rsid w:val="00B40764"/>
    <w:rsid w:val="00B40C3D"/>
    <w:rsid w:val="00B40EC1"/>
    <w:rsid w:val="00B40F1E"/>
    <w:rsid w:val="00B41307"/>
    <w:rsid w:val="00B41589"/>
    <w:rsid w:val="00B41F43"/>
    <w:rsid w:val="00B4214D"/>
    <w:rsid w:val="00B4267C"/>
    <w:rsid w:val="00B42DBC"/>
    <w:rsid w:val="00B42F90"/>
    <w:rsid w:val="00B431D4"/>
    <w:rsid w:val="00B432F6"/>
    <w:rsid w:val="00B43D9C"/>
    <w:rsid w:val="00B448D7"/>
    <w:rsid w:val="00B44D2C"/>
    <w:rsid w:val="00B45505"/>
    <w:rsid w:val="00B46A89"/>
    <w:rsid w:val="00B4738E"/>
    <w:rsid w:val="00B47401"/>
    <w:rsid w:val="00B4798C"/>
    <w:rsid w:val="00B47C5D"/>
    <w:rsid w:val="00B47D1F"/>
    <w:rsid w:val="00B47E55"/>
    <w:rsid w:val="00B50954"/>
    <w:rsid w:val="00B50B4B"/>
    <w:rsid w:val="00B50C29"/>
    <w:rsid w:val="00B50DB6"/>
    <w:rsid w:val="00B5176C"/>
    <w:rsid w:val="00B52960"/>
    <w:rsid w:val="00B53663"/>
    <w:rsid w:val="00B53A59"/>
    <w:rsid w:val="00B53E61"/>
    <w:rsid w:val="00B5463F"/>
    <w:rsid w:val="00B54679"/>
    <w:rsid w:val="00B54AAF"/>
    <w:rsid w:val="00B558BD"/>
    <w:rsid w:val="00B56E7E"/>
    <w:rsid w:val="00B577F0"/>
    <w:rsid w:val="00B5786A"/>
    <w:rsid w:val="00B579A4"/>
    <w:rsid w:val="00B579E8"/>
    <w:rsid w:val="00B60AD4"/>
    <w:rsid w:val="00B60B14"/>
    <w:rsid w:val="00B61400"/>
    <w:rsid w:val="00B619EB"/>
    <w:rsid w:val="00B62056"/>
    <w:rsid w:val="00B6219E"/>
    <w:rsid w:val="00B62514"/>
    <w:rsid w:val="00B625DD"/>
    <w:rsid w:val="00B63E64"/>
    <w:rsid w:val="00B641A5"/>
    <w:rsid w:val="00B64B04"/>
    <w:rsid w:val="00B64B2F"/>
    <w:rsid w:val="00B64B3F"/>
    <w:rsid w:val="00B65318"/>
    <w:rsid w:val="00B65661"/>
    <w:rsid w:val="00B66444"/>
    <w:rsid w:val="00B665A3"/>
    <w:rsid w:val="00B666EF"/>
    <w:rsid w:val="00B66BEB"/>
    <w:rsid w:val="00B66E72"/>
    <w:rsid w:val="00B67A2A"/>
    <w:rsid w:val="00B67BE7"/>
    <w:rsid w:val="00B700A7"/>
    <w:rsid w:val="00B707BD"/>
    <w:rsid w:val="00B7163F"/>
    <w:rsid w:val="00B71BD1"/>
    <w:rsid w:val="00B71FAB"/>
    <w:rsid w:val="00B72171"/>
    <w:rsid w:val="00B7224A"/>
    <w:rsid w:val="00B72C97"/>
    <w:rsid w:val="00B72E0E"/>
    <w:rsid w:val="00B73E6F"/>
    <w:rsid w:val="00B73E7A"/>
    <w:rsid w:val="00B744D8"/>
    <w:rsid w:val="00B74BAE"/>
    <w:rsid w:val="00B754B9"/>
    <w:rsid w:val="00B75AC9"/>
    <w:rsid w:val="00B75B26"/>
    <w:rsid w:val="00B768DA"/>
    <w:rsid w:val="00B77781"/>
    <w:rsid w:val="00B77F74"/>
    <w:rsid w:val="00B800CC"/>
    <w:rsid w:val="00B80591"/>
    <w:rsid w:val="00B80814"/>
    <w:rsid w:val="00B80CCD"/>
    <w:rsid w:val="00B80DBF"/>
    <w:rsid w:val="00B81561"/>
    <w:rsid w:val="00B81B63"/>
    <w:rsid w:val="00B82796"/>
    <w:rsid w:val="00B834CF"/>
    <w:rsid w:val="00B83955"/>
    <w:rsid w:val="00B842E2"/>
    <w:rsid w:val="00B847BC"/>
    <w:rsid w:val="00B84E18"/>
    <w:rsid w:val="00B851CA"/>
    <w:rsid w:val="00B8541D"/>
    <w:rsid w:val="00B8579C"/>
    <w:rsid w:val="00B86287"/>
    <w:rsid w:val="00B87631"/>
    <w:rsid w:val="00B87920"/>
    <w:rsid w:val="00B87932"/>
    <w:rsid w:val="00B90551"/>
    <w:rsid w:val="00B91210"/>
    <w:rsid w:val="00B91220"/>
    <w:rsid w:val="00B91259"/>
    <w:rsid w:val="00B91862"/>
    <w:rsid w:val="00B91A53"/>
    <w:rsid w:val="00B91A8D"/>
    <w:rsid w:val="00B9246B"/>
    <w:rsid w:val="00B93BD5"/>
    <w:rsid w:val="00B93F79"/>
    <w:rsid w:val="00B948C0"/>
    <w:rsid w:val="00B962F8"/>
    <w:rsid w:val="00B96632"/>
    <w:rsid w:val="00B96A3F"/>
    <w:rsid w:val="00B975EC"/>
    <w:rsid w:val="00BA02DE"/>
    <w:rsid w:val="00BA0EDD"/>
    <w:rsid w:val="00BA14EA"/>
    <w:rsid w:val="00BA1F35"/>
    <w:rsid w:val="00BA282C"/>
    <w:rsid w:val="00BA30A1"/>
    <w:rsid w:val="00BA395D"/>
    <w:rsid w:val="00BA3C06"/>
    <w:rsid w:val="00BA3E7F"/>
    <w:rsid w:val="00BA4507"/>
    <w:rsid w:val="00BA4AD2"/>
    <w:rsid w:val="00BA4F3D"/>
    <w:rsid w:val="00BA5A21"/>
    <w:rsid w:val="00BA5C87"/>
    <w:rsid w:val="00BA5F40"/>
    <w:rsid w:val="00BA6769"/>
    <w:rsid w:val="00BA715F"/>
    <w:rsid w:val="00BA7320"/>
    <w:rsid w:val="00BA79BB"/>
    <w:rsid w:val="00BA7FFE"/>
    <w:rsid w:val="00BB069F"/>
    <w:rsid w:val="00BB073E"/>
    <w:rsid w:val="00BB1313"/>
    <w:rsid w:val="00BB2211"/>
    <w:rsid w:val="00BB242D"/>
    <w:rsid w:val="00BB2AE4"/>
    <w:rsid w:val="00BB3DB8"/>
    <w:rsid w:val="00BB4400"/>
    <w:rsid w:val="00BB466A"/>
    <w:rsid w:val="00BB4DD5"/>
    <w:rsid w:val="00BB502A"/>
    <w:rsid w:val="00BB54BE"/>
    <w:rsid w:val="00BB593F"/>
    <w:rsid w:val="00BB68B6"/>
    <w:rsid w:val="00BB6E01"/>
    <w:rsid w:val="00BB7312"/>
    <w:rsid w:val="00BB7F1F"/>
    <w:rsid w:val="00BC012F"/>
    <w:rsid w:val="00BC06B6"/>
    <w:rsid w:val="00BC0768"/>
    <w:rsid w:val="00BC1AD9"/>
    <w:rsid w:val="00BC1EEF"/>
    <w:rsid w:val="00BC2ADA"/>
    <w:rsid w:val="00BC321D"/>
    <w:rsid w:val="00BC3CB1"/>
    <w:rsid w:val="00BC4126"/>
    <w:rsid w:val="00BC446D"/>
    <w:rsid w:val="00BC4E5A"/>
    <w:rsid w:val="00BC5C4B"/>
    <w:rsid w:val="00BC5E43"/>
    <w:rsid w:val="00BC5F31"/>
    <w:rsid w:val="00BC78EB"/>
    <w:rsid w:val="00BC7C04"/>
    <w:rsid w:val="00BD02F8"/>
    <w:rsid w:val="00BD0758"/>
    <w:rsid w:val="00BD116D"/>
    <w:rsid w:val="00BD1321"/>
    <w:rsid w:val="00BD133B"/>
    <w:rsid w:val="00BD1855"/>
    <w:rsid w:val="00BD268F"/>
    <w:rsid w:val="00BD26E9"/>
    <w:rsid w:val="00BD2EBE"/>
    <w:rsid w:val="00BD3CC9"/>
    <w:rsid w:val="00BD409E"/>
    <w:rsid w:val="00BD428C"/>
    <w:rsid w:val="00BD4D8A"/>
    <w:rsid w:val="00BD5BB4"/>
    <w:rsid w:val="00BD7116"/>
    <w:rsid w:val="00BD759B"/>
    <w:rsid w:val="00BD78CA"/>
    <w:rsid w:val="00BE1184"/>
    <w:rsid w:val="00BE12FF"/>
    <w:rsid w:val="00BE1C87"/>
    <w:rsid w:val="00BE3073"/>
    <w:rsid w:val="00BE3440"/>
    <w:rsid w:val="00BE35D2"/>
    <w:rsid w:val="00BE3A3B"/>
    <w:rsid w:val="00BE42A5"/>
    <w:rsid w:val="00BE47A9"/>
    <w:rsid w:val="00BE4B3C"/>
    <w:rsid w:val="00BE55FD"/>
    <w:rsid w:val="00BE567E"/>
    <w:rsid w:val="00BE5A42"/>
    <w:rsid w:val="00BE6136"/>
    <w:rsid w:val="00BE649C"/>
    <w:rsid w:val="00BE6DA9"/>
    <w:rsid w:val="00BE7A06"/>
    <w:rsid w:val="00BE7B24"/>
    <w:rsid w:val="00BF024E"/>
    <w:rsid w:val="00BF036C"/>
    <w:rsid w:val="00BF0395"/>
    <w:rsid w:val="00BF14EC"/>
    <w:rsid w:val="00BF17A3"/>
    <w:rsid w:val="00BF1AAF"/>
    <w:rsid w:val="00BF1B4A"/>
    <w:rsid w:val="00BF2873"/>
    <w:rsid w:val="00BF31E6"/>
    <w:rsid w:val="00BF32F8"/>
    <w:rsid w:val="00BF34F1"/>
    <w:rsid w:val="00BF3D99"/>
    <w:rsid w:val="00BF4923"/>
    <w:rsid w:val="00BF65C4"/>
    <w:rsid w:val="00BF70E3"/>
    <w:rsid w:val="00BF75B9"/>
    <w:rsid w:val="00BF7DEA"/>
    <w:rsid w:val="00C00679"/>
    <w:rsid w:val="00C01063"/>
    <w:rsid w:val="00C01142"/>
    <w:rsid w:val="00C01438"/>
    <w:rsid w:val="00C01838"/>
    <w:rsid w:val="00C01ACD"/>
    <w:rsid w:val="00C01AEC"/>
    <w:rsid w:val="00C02487"/>
    <w:rsid w:val="00C02ACA"/>
    <w:rsid w:val="00C02BD9"/>
    <w:rsid w:val="00C02C52"/>
    <w:rsid w:val="00C0335C"/>
    <w:rsid w:val="00C041D7"/>
    <w:rsid w:val="00C0483A"/>
    <w:rsid w:val="00C06EAE"/>
    <w:rsid w:val="00C0770F"/>
    <w:rsid w:val="00C07F33"/>
    <w:rsid w:val="00C10D74"/>
    <w:rsid w:val="00C1102F"/>
    <w:rsid w:val="00C11342"/>
    <w:rsid w:val="00C11474"/>
    <w:rsid w:val="00C114D7"/>
    <w:rsid w:val="00C11573"/>
    <w:rsid w:val="00C118E6"/>
    <w:rsid w:val="00C1414E"/>
    <w:rsid w:val="00C14281"/>
    <w:rsid w:val="00C145D7"/>
    <w:rsid w:val="00C146E6"/>
    <w:rsid w:val="00C150BE"/>
    <w:rsid w:val="00C15C5F"/>
    <w:rsid w:val="00C15EC1"/>
    <w:rsid w:val="00C16410"/>
    <w:rsid w:val="00C16931"/>
    <w:rsid w:val="00C1741C"/>
    <w:rsid w:val="00C17668"/>
    <w:rsid w:val="00C20D9B"/>
    <w:rsid w:val="00C217E2"/>
    <w:rsid w:val="00C21A69"/>
    <w:rsid w:val="00C22249"/>
    <w:rsid w:val="00C22803"/>
    <w:rsid w:val="00C22B69"/>
    <w:rsid w:val="00C22DD0"/>
    <w:rsid w:val="00C2337B"/>
    <w:rsid w:val="00C2449A"/>
    <w:rsid w:val="00C24C76"/>
    <w:rsid w:val="00C25858"/>
    <w:rsid w:val="00C26078"/>
    <w:rsid w:val="00C26155"/>
    <w:rsid w:val="00C2682C"/>
    <w:rsid w:val="00C26B92"/>
    <w:rsid w:val="00C26BA4"/>
    <w:rsid w:val="00C270FC"/>
    <w:rsid w:val="00C2716A"/>
    <w:rsid w:val="00C3052B"/>
    <w:rsid w:val="00C311F2"/>
    <w:rsid w:val="00C317BA"/>
    <w:rsid w:val="00C31809"/>
    <w:rsid w:val="00C325AB"/>
    <w:rsid w:val="00C32B08"/>
    <w:rsid w:val="00C32E68"/>
    <w:rsid w:val="00C33172"/>
    <w:rsid w:val="00C33530"/>
    <w:rsid w:val="00C35C35"/>
    <w:rsid w:val="00C35C81"/>
    <w:rsid w:val="00C360DA"/>
    <w:rsid w:val="00C37822"/>
    <w:rsid w:val="00C37BE2"/>
    <w:rsid w:val="00C406B3"/>
    <w:rsid w:val="00C40D88"/>
    <w:rsid w:val="00C4244F"/>
    <w:rsid w:val="00C42977"/>
    <w:rsid w:val="00C42D31"/>
    <w:rsid w:val="00C4387C"/>
    <w:rsid w:val="00C43967"/>
    <w:rsid w:val="00C4429F"/>
    <w:rsid w:val="00C4564F"/>
    <w:rsid w:val="00C469B4"/>
    <w:rsid w:val="00C470C1"/>
    <w:rsid w:val="00C471BE"/>
    <w:rsid w:val="00C471F5"/>
    <w:rsid w:val="00C474B2"/>
    <w:rsid w:val="00C4758D"/>
    <w:rsid w:val="00C475F0"/>
    <w:rsid w:val="00C47877"/>
    <w:rsid w:val="00C47A86"/>
    <w:rsid w:val="00C47DC2"/>
    <w:rsid w:val="00C47EBE"/>
    <w:rsid w:val="00C50749"/>
    <w:rsid w:val="00C50C53"/>
    <w:rsid w:val="00C50F3F"/>
    <w:rsid w:val="00C50F49"/>
    <w:rsid w:val="00C51403"/>
    <w:rsid w:val="00C5158C"/>
    <w:rsid w:val="00C51919"/>
    <w:rsid w:val="00C5194E"/>
    <w:rsid w:val="00C51F69"/>
    <w:rsid w:val="00C52033"/>
    <w:rsid w:val="00C52876"/>
    <w:rsid w:val="00C5361C"/>
    <w:rsid w:val="00C53EC7"/>
    <w:rsid w:val="00C5439E"/>
    <w:rsid w:val="00C54C0F"/>
    <w:rsid w:val="00C54F8A"/>
    <w:rsid w:val="00C550EB"/>
    <w:rsid w:val="00C55FC6"/>
    <w:rsid w:val="00C56186"/>
    <w:rsid w:val="00C564FA"/>
    <w:rsid w:val="00C56B35"/>
    <w:rsid w:val="00C56E15"/>
    <w:rsid w:val="00C57030"/>
    <w:rsid w:val="00C57C01"/>
    <w:rsid w:val="00C617EE"/>
    <w:rsid w:val="00C61915"/>
    <w:rsid w:val="00C624AF"/>
    <w:rsid w:val="00C632B3"/>
    <w:rsid w:val="00C635F0"/>
    <w:rsid w:val="00C63FA5"/>
    <w:rsid w:val="00C63FC7"/>
    <w:rsid w:val="00C641FF"/>
    <w:rsid w:val="00C64BCD"/>
    <w:rsid w:val="00C6596E"/>
    <w:rsid w:val="00C65DFC"/>
    <w:rsid w:val="00C65EA2"/>
    <w:rsid w:val="00C664DB"/>
    <w:rsid w:val="00C66D47"/>
    <w:rsid w:val="00C66F71"/>
    <w:rsid w:val="00C671BF"/>
    <w:rsid w:val="00C67CBF"/>
    <w:rsid w:val="00C67EDB"/>
    <w:rsid w:val="00C70751"/>
    <w:rsid w:val="00C70E4B"/>
    <w:rsid w:val="00C71A1A"/>
    <w:rsid w:val="00C72504"/>
    <w:rsid w:val="00C72811"/>
    <w:rsid w:val="00C72A1C"/>
    <w:rsid w:val="00C72BA3"/>
    <w:rsid w:val="00C738A0"/>
    <w:rsid w:val="00C73AB9"/>
    <w:rsid w:val="00C748EC"/>
    <w:rsid w:val="00C74B05"/>
    <w:rsid w:val="00C74D93"/>
    <w:rsid w:val="00C74DDC"/>
    <w:rsid w:val="00C75221"/>
    <w:rsid w:val="00C7539E"/>
    <w:rsid w:val="00C77030"/>
    <w:rsid w:val="00C7786B"/>
    <w:rsid w:val="00C800A0"/>
    <w:rsid w:val="00C8027C"/>
    <w:rsid w:val="00C80716"/>
    <w:rsid w:val="00C8071E"/>
    <w:rsid w:val="00C81D16"/>
    <w:rsid w:val="00C823A4"/>
    <w:rsid w:val="00C8251F"/>
    <w:rsid w:val="00C82AF1"/>
    <w:rsid w:val="00C82CE9"/>
    <w:rsid w:val="00C83C8F"/>
    <w:rsid w:val="00C84586"/>
    <w:rsid w:val="00C8536A"/>
    <w:rsid w:val="00C854D9"/>
    <w:rsid w:val="00C86419"/>
    <w:rsid w:val="00C86480"/>
    <w:rsid w:val="00C87559"/>
    <w:rsid w:val="00C87E27"/>
    <w:rsid w:val="00C90A90"/>
    <w:rsid w:val="00C9113A"/>
    <w:rsid w:val="00C94109"/>
    <w:rsid w:val="00C952B6"/>
    <w:rsid w:val="00C95E22"/>
    <w:rsid w:val="00C95F6C"/>
    <w:rsid w:val="00C96A5C"/>
    <w:rsid w:val="00C97221"/>
    <w:rsid w:val="00CA0383"/>
    <w:rsid w:val="00CA15CA"/>
    <w:rsid w:val="00CA1799"/>
    <w:rsid w:val="00CA2B38"/>
    <w:rsid w:val="00CA2D4B"/>
    <w:rsid w:val="00CA2D90"/>
    <w:rsid w:val="00CA3742"/>
    <w:rsid w:val="00CA3E13"/>
    <w:rsid w:val="00CA40CE"/>
    <w:rsid w:val="00CA44AA"/>
    <w:rsid w:val="00CA44B8"/>
    <w:rsid w:val="00CA4CF3"/>
    <w:rsid w:val="00CA5982"/>
    <w:rsid w:val="00CA6B6F"/>
    <w:rsid w:val="00CA6C5A"/>
    <w:rsid w:val="00CA6D59"/>
    <w:rsid w:val="00CA706D"/>
    <w:rsid w:val="00CA7C28"/>
    <w:rsid w:val="00CA7D72"/>
    <w:rsid w:val="00CB05D4"/>
    <w:rsid w:val="00CB08D6"/>
    <w:rsid w:val="00CB15AD"/>
    <w:rsid w:val="00CB1BCA"/>
    <w:rsid w:val="00CB21C8"/>
    <w:rsid w:val="00CB29C4"/>
    <w:rsid w:val="00CB2B6E"/>
    <w:rsid w:val="00CB31C9"/>
    <w:rsid w:val="00CB3E1D"/>
    <w:rsid w:val="00CB45C5"/>
    <w:rsid w:val="00CB46DD"/>
    <w:rsid w:val="00CB6BA2"/>
    <w:rsid w:val="00CB7DB9"/>
    <w:rsid w:val="00CC0562"/>
    <w:rsid w:val="00CC079B"/>
    <w:rsid w:val="00CC0C3D"/>
    <w:rsid w:val="00CC0F2B"/>
    <w:rsid w:val="00CC1BEC"/>
    <w:rsid w:val="00CC1C48"/>
    <w:rsid w:val="00CC23F2"/>
    <w:rsid w:val="00CC24BA"/>
    <w:rsid w:val="00CC299D"/>
    <w:rsid w:val="00CC3010"/>
    <w:rsid w:val="00CC32EE"/>
    <w:rsid w:val="00CC347A"/>
    <w:rsid w:val="00CC3488"/>
    <w:rsid w:val="00CC37CC"/>
    <w:rsid w:val="00CC3E57"/>
    <w:rsid w:val="00CC4088"/>
    <w:rsid w:val="00CC438B"/>
    <w:rsid w:val="00CC4A67"/>
    <w:rsid w:val="00CC51F4"/>
    <w:rsid w:val="00CC57B5"/>
    <w:rsid w:val="00CC5CD9"/>
    <w:rsid w:val="00CC6546"/>
    <w:rsid w:val="00CC6A88"/>
    <w:rsid w:val="00CC6B6B"/>
    <w:rsid w:val="00CC6FAA"/>
    <w:rsid w:val="00CC7C89"/>
    <w:rsid w:val="00CC7EBC"/>
    <w:rsid w:val="00CC7FA0"/>
    <w:rsid w:val="00CD0AE7"/>
    <w:rsid w:val="00CD1026"/>
    <w:rsid w:val="00CD226D"/>
    <w:rsid w:val="00CD2D33"/>
    <w:rsid w:val="00CD4A98"/>
    <w:rsid w:val="00CD5897"/>
    <w:rsid w:val="00CD58CF"/>
    <w:rsid w:val="00CD5C1F"/>
    <w:rsid w:val="00CD5F6B"/>
    <w:rsid w:val="00CD611F"/>
    <w:rsid w:val="00CD6C98"/>
    <w:rsid w:val="00CD6EC5"/>
    <w:rsid w:val="00CD7253"/>
    <w:rsid w:val="00CD7B4E"/>
    <w:rsid w:val="00CD7F07"/>
    <w:rsid w:val="00CE0170"/>
    <w:rsid w:val="00CE0177"/>
    <w:rsid w:val="00CE0CCC"/>
    <w:rsid w:val="00CE11C2"/>
    <w:rsid w:val="00CE207D"/>
    <w:rsid w:val="00CE23E5"/>
    <w:rsid w:val="00CE27AD"/>
    <w:rsid w:val="00CE32BA"/>
    <w:rsid w:val="00CE3BB3"/>
    <w:rsid w:val="00CE4062"/>
    <w:rsid w:val="00CE4335"/>
    <w:rsid w:val="00CE4973"/>
    <w:rsid w:val="00CE4BEF"/>
    <w:rsid w:val="00CE5BAD"/>
    <w:rsid w:val="00CE5BCD"/>
    <w:rsid w:val="00CE5F43"/>
    <w:rsid w:val="00CE6147"/>
    <w:rsid w:val="00CE680A"/>
    <w:rsid w:val="00CE6922"/>
    <w:rsid w:val="00CF089A"/>
    <w:rsid w:val="00CF1033"/>
    <w:rsid w:val="00CF1235"/>
    <w:rsid w:val="00CF189D"/>
    <w:rsid w:val="00CF2220"/>
    <w:rsid w:val="00CF280C"/>
    <w:rsid w:val="00CF2D5E"/>
    <w:rsid w:val="00CF3C36"/>
    <w:rsid w:val="00CF4780"/>
    <w:rsid w:val="00CF484D"/>
    <w:rsid w:val="00CF484F"/>
    <w:rsid w:val="00CF5615"/>
    <w:rsid w:val="00CF5632"/>
    <w:rsid w:val="00CF6E79"/>
    <w:rsid w:val="00CF7156"/>
    <w:rsid w:val="00CF7AC4"/>
    <w:rsid w:val="00CF7ACB"/>
    <w:rsid w:val="00CF7CA5"/>
    <w:rsid w:val="00D0081D"/>
    <w:rsid w:val="00D00A12"/>
    <w:rsid w:val="00D00D81"/>
    <w:rsid w:val="00D0109B"/>
    <w:rsid w:val="00D01457"/>
    <w:rsid w:val="00D01621"/>
    <w:rsid w:val="00D016FC"/>
    <w:rsid w:val="00D01B8F"/>
    <w:rsid w:val="00D01C07"/>
    <w:rsid w:val="00D01CF1"/>
    <w:rsid w:val="00D01EA3"/>
    <w:rsid w:val="00D02256"/>
    <w:rsid w:val="00D0290F"/>
    <w:rsid w:val="00D0578A"/>
    <w:rsid w:val="00D05C48"/>
    <w:rsid w:val="00D07244"/>
    <w:rsid w:val="00D0759B"/>
    <w:rsid w:val="00D1012F"/>
    <w:rsid w:val="00D1040C"/>
    <w:rsid w:val="00D11309"/>
    <w:rsid w:val="00D115F9"/>
    <w:rsid w:val="00D12B8F"/>
    <w:rsid w:val="00D1348F"/>
    <w:rsid w:val="00D13501"/>
    <w:rsid w:val="00D13DE9"/>
    <w:rsid w:val="00D13EE2"/>
    <w:rsid w:val="00D13F16"/>
    <w:rsid w:val="00D143E6"/>
    <w:rsid w:val="00D14551"/>
    <w:rsid w:val="00D14C76"/>
    <w:rsid w:val="00D155DC"/>
    <w:rsid w:val="00D1570C"/>
    <w:rsid w:val="00D15B9B"/>
    <w:rsid w:val="00D16D4B"/>
    <w:rsid w:val="00D17DEB"/>
    <w:rsid w:val="00D20CCF"/>
    <w:rsid w:val="00D2171E"/>
    <w:rsid w:val="00D22AF5"/>
    <w:rsid w:val="00D22BD9"/>
    <w:rsid w:val="00D22D03"/>
    <w:rsid w:val="00D22DA9"/>
    <w:rsid w:val="00D233B2"/>
    <w:rsid w:val="00D23615"/>
    <w:rsid w:val="00D24F55"/>
    <w:rsid w:val="00D251FE"/>
    <w:rsid w:val="00D252AA"/>
    <w:rsid w:val="00D25535"/>
    <w:rsid w:val="00D257E5"/>
    <w:rsid w:val="00D26108"/>
    <w:rsid w:val="00D261FD"/>
    <w:rsid w:val="00D26D6F"/>
    <w:rsid w:val="00D26F43"/>
    <w:rsid w:val="00D277EB"/>
    <w:rsid w:val="00D27A13"/>
    <w:rsid w:val="00D27D0A"/>
    <w:rsid w:val="00D31285"/>
    <w:rsid w:val="00D323B3"/>
    <w:rsid w:val="00D333D6"/>
    <w:rsid w:val="00D33508"/>
    <w:rsid w:val="00D338A7"/>
    <w:rsid w:val="00D33ABD"/>
    <w:rsid w:val="00D33E80"/>
    <w:rsid w:val="00D33E8F"/>
    <w:rsid w:val="00D34430"/>
    <w:rsid w:val="00D344A6"/>
    <w:rsid w:val="00D35223"/>
    <w:rsid w:val="00D352ED"/>
    <w:rsid w:val="00D35A76"/>
    <w:rsid w:val="00D36A02"/>
    <w:rsid w:val="00D37000"/>
    <w:rsid w:val="00D37E8B"/>
    <w:rsid w:val="00D40295"/>
    <w:rsid w:val="00D407AC"/>
    <w:rsid w:val="00D4093E"/>
    <w:rsid w:val="00D4100C"/>
    <w:rsid w:val="00D417A2"/>
    <w:rsid w:val="00D4182F"/>
    <w:rsid w:val="00D419B9"/>
    <w:rsid w:val="00D42878"/>
    <w:rsid w:val="00D42D35"/>
    <w:rsid w:val="00D43018"/>
    <w:rsid w:val="00D43311"/>
    <w:rsid w:val="00D4346C"/>
    <w:rsid w:val="00D435CE"/>
    <w:rsid w:val="00D44D76"/>
    <w:rsid w:val="00D44F28"/>
    <w:rsid w:val="00D45754"/>
    <w:rsid w:val="00D4598C"/>
    <w:rsid w:val="00D460DC"/>
    <w:rsid w:val="00D46125"/>
    <w:rsid w:val="00D46445"/>
    <w:rsid w:val="00D467D9"/>
    <w:rsid w:val="00D46E26"/>
    <w:rsid w:val="00D478DF"/>
    <w:rsid w:val="00D505D8"/>
    <w:rsid w:val="00D50827"/>
    <w:rsid w:val="00D50FBC"/>
    <w:rsid w:val="00D5107C"/>
    <w:rsid w:val="00D5125F"/>
    <w:rsid w:val="00D51BF8"/>
    <w:rsid w:val="00D52DB7"/>
    <w:rsid w:val="00D5306D"/>
    <w:rsid w:val="00D5377E"/>
    <w:rsid w:val="00D53C69"/>
    <w:rsid w:val="00D54726"/>
    <w:rsid w:val="00D54D7B"/>
    <w:rsid w:val="00D55332"/>
    <w:rsid w:val="00D55762"/>
    <w:rsid w:val="00D5640C"/>
    <w:rsid w:val="00D57538"/>
    <w:rsid w:val="00D57E6C"/>
    <w:rsid w:val="00D604BF"/>
    <w:rsid w:val="00D605E5"/>
    <w:rsid w:val="00D60656"/>
    <w:rsid w:val="00D613F1"/>
    <w:rsid w:val="00D62181"/>
    <w:rsid w:val="00D631AC"/>
    <w:rsid w:val="00D63AFA"/>
    <w:rsid w:val="00D65080"/>
    <w:rsid w:val="00D6508E"/>
    <w:rsid w:val="00D6569D"/>
    <w:rsid w:val="00D66327"/>
    <w:rsid w:val="00D6691A"/>
    <w:rsid w:val="00D72978"/>
    <w:rsid w:val="00D72F97"/>
    <w:rsid w:val="00D7311A"/>
    <w:rsid w:val="00D73A45"/>
    <w:rsid w:val="00D73F0A"/>
    <w:rsid w:val="00D7423F"/>
    <w:rsid w:val="00D742EA"/>
    <w:rsid w:val="00D746C2"/>
    <w:rsid w:val="00D75EF8"/>
    <w:rsid w:val="00D75F01"/>
    <w:rsid w:val="00D75F34"/>
    <w:rsid w:val="00D760CF"/>
    <w:rsid w:val="00D76AC7"/>
    <w:rsid w:val="00D76B35"/>
    <w:rsid w:val="00D776D8"/>
    <w:rsid w:val="00D77AFA"/>
    <w:rsid w:val="00D77BFE"/>
    <w:rsid w:val="00D77D12"/>
    <w:rsid w:val="00D77DC5"/>
    <w:rsid w:val="00D80911"/>
    <w:rsid w:val="00D819CE"/>
    <w:rsid w:val="00D82326"/>
    <w:rsid w:val="00D830ED"/>
    <w:rsid w:val="00D838F9"/>
    <w:rsid w:val="00D83D69"/>
    <w:rsid w:val="00D84187"/>
    <w:rsid w:val="00D846BC"/>
    <w:rsid w:val="00D84E5F"/>
    <w:rsid w:val="00D84F58"/>
    <w:rsid w:val="00D853AC"/>
    <w:rsid w:val="00D85699"/>
    <w:rsid w:val="00D86BA6"/>
    <w:rsid w:val="00D87091"/>
    <w:rsid w:val="00D870D4"/>
    <w:rsid w:val="00D87327"/>
    <w:rsid w:val="00D8745E"/>
    <w:rsid w:val="00D87645"/>
    <w:rsid w:val="00D87FD9"/>
    <w:rsid w:val="00D90F13"/>
    <w:rsid w:val="00D915DE"/>
    <w:rsid w:val="00D9220C"/>
    <w:rsid w:val="00D9238D"/>
    <w:rsid w:val="00D92CCD"/>
    <w:rsid w:val="00D93E17"/>
    <w:rsid w:val="00D93FB5"/>
    <w:rsid w:val="00D93FCB"/>
    <w:rsid w:val="00D9420F"/>
    <w:rsid w:val="00D96B11"/>
    <w:rsid w:val="00D972AC"/>
    <w:rsid w:val="00D979DB"/>
    <w:rsid w:val="00DA06A1"/>
    <w:rsid w:val="00DA0AA8"/>
    <w:rsid w:val="00DA24F9"/>
    <w:rsid w:val="00DA257A"/>
    <w:rsid w:val="00DA2FB6"/>
    <w:rsid w:val="00DA3164"/>
    <w:rsid w:val="00DA3E0B"/>
    <w:rsid w:val="00DA4B48"/>
    <w:rsid w:val="00DA5289"/>
    <w:rsid w:val="00DA6244"/>
    <w:rsid w:val="00DA79F3"/>
    <w:rsid w:val="00DA7E6E"/>
    <w:rsid w:val="00DB0F39"/>
    <w:rsid w:val="00DB14F0"/>
    <w:rsid w:val="00DB15AA"/>
    <w:rsid w:val="00DB18F2"/>
    <w:rsid w:val="00DB20A0"/>
    <w:rsid w:val="00DB3121"/>
    <w:rsid w:val="00DB3E1A"/>
    <w:rsid w:val="00DB3E8F"/>
    <w:rsid w:val="00DB4B8B"/>
    <w:rsid w:val="00DB4D39"/>
    <w:rsid w:val="00DB57D5"/>
    <w:rsid w:val="00DB629B"/>
    <w:rsid w:val="00DB6708"/>
    <w:rsid w:val="00DB728B"/>
    <w:rsid w:val="00DB76DA"/>
    <w:rsid w:val="00DB773F"/>
    <w:rsid w:val="00DB7881"/>
    <w:rsid w:val="00DB7CE9"/>
    <w:rsid w:val="00DC017B"/>
    <w:rsid w:val="00DC0C20"/>
    <w:rsid w:val="00DC1D58"/>
    <w:rsid w:val="00DC2438"/>
    <w:rsid w:val="00DC284B"/>
    <w:rsid w:val="00DC29A4"/>
    <w:rsid w:val="00DC2AAF"/>
    <w:rsid w:val="00DC36BE"/>
    <w:rsid w:val="00DC3C53"/>
    <w:rsid w:val="00DC3EE5"/>
    <w:rsid w:val="00DC4861"/>
    <w:rsid w:val="00DC4FAC"/>
    <w:rsid w:val="00DC51BE"/>
    <w:rsid w:val="00DC5448"/>
    <w:rsid w:val="00DC588A"/>
    <w:rsid w:val="00DC5F4F"/>
    <w:rsid w:val="00DC75E1"/>
    <w:rsid w:val="00DC7989"/>
    <w:rsid w:val="00DC7E9B"/>
    <w:rsid w:val="00DD0746"/>
    <w:rsid w:val="00DD0F82"/>
    <w:rsid w:val="00DD248E"/>
    <w:rsid w:val="00DD24E6"/>
    <w:rsid w:val="00DD276E"/>
    <w:rsid w:val="00DD27FF"/>
    <w:rsid w:val="00DD282C"/>
    <w:rsid w:val="00DD284B"/>
    <w:rsid w:val="00DD2BDA"/>
    <w:rsid w:val="00DD2DA5"/>
    <w:rsid w:val="00DD3071"/>
    <w:rsid w:val="00DD332C"/>
    <w:rsid w:val="00DD41E3"/>
    <w:rsid w:val="00DD48F9"/>
    <w:rsid w:val="00DD5BC7"/>
    <w:rsid w:val="00DD5EF3"/>
    <w:rsid w:val="00DD6227"/>
    <w:rsid w:val="00DD6859"/>
    <w:rsid w:val="00DD6B83"/>
    <w:rsid w:val="00DD734C"/>
    <w:rsid w:val="00DD7387"/>
    <w:rsid w:val="00DD767A"/>
    <w:rsid w:val="00DD7CEE"/>
    <w:rsid w:val="00DE0AD4"/>
    <w:rsid w:val="00DE0D00"/>
    <w:rsid w:val="00DE10A3"/>
    <w:rsid w:val="00DE13D0"/>
    <w:rsid w:val="00DE1D55"/>
    <w:rsid w:val="00DE1FF9"/>
    <w:rsid w:val="00DE2006"/>
    <w:rsid w:val="00DE244D"/>
    <w:rsid w:val="00DE2482"/>
    <w:rsid w:val="00DE2908"/>
    <w:rsid w:val="00DE45F5"/>
    <w:rsid w:val="00DE48BF"/>
    <w:rsid w:val="00DE52E5"/>
    <w:rsid w:val="00DE554E"/>
    <w:rsid w:val="00DE58AD"/>
    <w:rsid w:val="00DE59EA"/>
    <w:rsid w:val="00DE6D53"/>
    <w:rsid w:val="00DE6F3A"/>
    <w:rsid w:val="00DE7C30"/>
    <w:rsid w:val="00DF00F3"/>
    <w:rsid w:val="00DF0436"/>
    <w:rsid w:val="00DF0739"/>
    <w:rsid w:val="00DF0EA8"/>
    <w:rsid w:val="00DF14FA"/>
    <w:rsid w:val="00DF1C43"/>
    <w:rsid w:val="00DF1FB4"/>
    <w:rsid w:val="00DF29C9"/>
    <w:rsid w:val="00DF2B98"/>
    <w:rsid w:val="00DF2E81"/>
    <w:rsid w:val="00DF3359"/>
    <w:rsid w:val="00DF38C3"/>
    <w:rsid w:val="00DF3B96"/>
    <w:rsid w:val="00DF3C46"/>
    <w:rsid w:val="00DF3FCE"/>
    <w:rsid w:val="00DF47D8"/>
    <w:rsid w:val="00DF4C9E"/>
    <w:rsid w:val="00DF53B6"/>
    <w:rsid w:val="00DF53FF"/>
    <w:rsid w:val="00DF6329"/>
    <w:rsid w:val="00DF668B"/>
    <w:rsid w:val="00DF6C74"/>
    <w:rsid w:val="00DF6F43"/>
    <w:rsid w:val="00DF706A"/>
    <w:rsid w:val="00DF7484"/>
    <w:rsid w:val="00DF79CB"/>
    <w:rsid w:val="00E004E4"/>
    <w:rsid w:val="00E03168"/>
    <w:rsid w:val="00E03553"/>
    <w:rsid w:val="00E03678"/>
    <w:rsid w:val="00E03A7D"/>
    <w:rsid w:val="00E04E32"/>
    <w:rsid w:val="00E058B1"/>
    <w:rsid w:val="00E05A10"/>
    <w:rsid w:val="00E06F45"/>
    <w:rsid w:val="00E072F2"/>
    <w:rsid w:val="00E07C4A"/>
    <w:rsid w:val="00E10301"/>
    <w:rsid w:val="00E10B92"/>
    <w:rsid w:val="00E1124C"/>
    <w:rsid w:val="00E112DC"/>
    <w:rsid w:val="00E11308"/>
    <w:rsid w:val="00E1140D"/>
    <w:rsid w:val="00E12A48"/>
    <w:rsid w:val="00E12E7D"/>
    <w:rsid w:val="00E1310E"/>
    <w:rsid w:val="00E138E3"/>
    <w:rsid w:val="00E14008"/>
    <w:rsid w:val="00E14012"/>
    <w:rsid w:val="00E141D2"/>
    <w:rsid w:val="00E14310"/>
    <w:rsid w:val="00E14510"/>
    <w:rsid w:val="00E147FD"/>
    <w:rsid w:val="00E149F9"/>
    <w:rsid w:val="00E14DDA"/>
    <w:rsid w:val="00E1640E"/>
    <w:rsid w:val="00E16A40"/>
    <w:rsid w:val="00E17848"/>
    <w:rsid w:val="00E17BA7"/>
    <w:rsid w:val="00E17D87"/>
    <w:rsid w:val="00E20F0F"/>
    <w:rsid w:val="00E21380"/>
    <w:rsid w:val="00E213BB"/>
    <w:rsid w:val="00E2146F"/>
    <w:rsid w:val="00E224CF"/>
    <w:rsid w:val="00E232B9"/>
    <w:rsid w:val="00E235E9"/>
    <w:rsid w:val="00E24C99"/>
    <w:rsid w:val="00E251B8"/>
    <w:rsid w:val="00E252BF"/>
    <w:rsid w:val="00E25F04"/>
    <w:rsid w:val="00E2723A"/>
    <w:rsid w:val="00E272E9"/>
    <w:rsid w:val="00E27879"/>
    <w:rsid w:val="00E27D8F"/>
    <w:rsid w:val="00E30974"/>
    <w:rsid w:val="00E32125"/>
    <w:rsid w:val="00E32338"/>
    <w:rsid w:val="00E3373B"/>
    <w:rsid w:val="00E33CE6"/>
    <w:rsid w:val="00E3495B"/>
    <w:rsid w:val="00E34C6A"/>
    <w:rsid w:val="00E352E9"/>
    <w:rsid w:val="00E35754"/>
    <w:rsid w:val="00E357AA"/>
    <w:rsid w:val="00E35DA2"/>
    <w:rsid w:val="00E3616E"/>
    <w:rsid w:val="00E364F9"/>
    <w:rsid w:val="00E3650D"/>
    <w:rsid w:val="00E36884"/>
    <w:rsid w:val="00E36E44"/>
    <w:rsid w:val="00E370E3"/>
    <w:rsid w:val="00E379E8"/>
    <w:rsid w:val="00E407DF"/>
    <w:rsid w:val="00E41B07"/>
    <w:rsid w:val="00E421D3"/>
    <w:rsid w:val="00E42E17"/>
    <w:rsid w:val="00E432D0"/>
    <w:rsid w:val="00E43954"/>
    <w:rsid w:val="00E45379"/>
    <w:rsid w:val="00E46031"/>
    <w:rsid w:val="00E461D9"/>
    <w:rsid w:val="00E46C92"/>
    <w:rsid w:val="00E46F47"/>
    <w:rsid w:val="00E50506"/>
    <w:rsid w:val="00E507BD"/>
    <w:rsid w:val="00E5249B"/>
    <w:rsid w:val="00E5262D"/>
    <w:rsid w:val="00E5285B"/>
    <w:rsid w:val="00E52923"/>
    <w:rsid w:val="00E52A5B"/>
    <w:rsid w:val="00E52A64"/>
    <w:rsid w:val="00E5371D"/>
    <w:rsid w:val="00E5426E"/>
    <w:rsid w:val="00E54488"/>
    <w:rsid w:val="00E549AF"/>
    <w:rsid w:val="00E54AEC"/>
    <w:rsid w:val="00E54C98"/>
    <w:rsid w:val="00E55B11"/>
    <w:rsid w:val="00E566EB"/>
    <w:rsid w:val="00E56773"/>
    <w:rsid w:val="00E56A6F"/>
    <w:rsid w:val="00E56B24"/>
    <w:rsid w:val="00E56B77"/>
    <w:rsid w:val="00E57789"/>
    <w:rsid w:val="00E57DAA"/>
    <w:rsid w:val="00E60BC7"/>
    <w:rsid w:val="00E60ED0"/>
    <w:rsid w:val="00E613BB"/>
    <w:rsid w:val="00E61AE4"/>
    <w:rsid w:val="00E6346B"/>
    <w:rsid w:val="00E638D3"/>
    <w:rsid w:val="00E63EEE"/>
    <w:rsid w:val="00E63FD7"/>
    <w:rsid w:val="00E649A3"/>
    <w:rsid w:val="00E64E2F"/>
    <w:rsid w:val="00E64F00"/>
    <w:rsid w:val="00E65DE6"/>
    <w:rsid w:val="00E66237"/>
    <w:rsid w:val="00E6674D"/>
    <w:rsid w:val="00E66F38"/>
    <w:rsid w:val="00E671F3"/>
    <w:rsid w:val="00E676FA"/>
    <w:rsid w:val="00E67D31"/>
    <w:rsid w:val="00E67FC0"/>
    <w:rsid w:val="00E707EE"/>
    <w:rsid w:val="00E7154F"/>
    <w:rsid w:val="00E718CB"/>
    <w:rsid w:val="00E71F6C"/>
    <w:rsid w:val="00E72A0C"/>
    <w:rsid w:val="00E72C27"/>
    <w:rsid w:val="00E732DA"/>
    <w:rsid w:val="00E73345"/>
    <w:rsid w:val="00E73B7A"/>
    <w:rsid w:val="00E75FBD"/>
    <w:rsid w:val="00E76237"/>
    <w:rsid w:val="00E76DFB"/>
    <w:rsid w:val="00E773F8"/>
    <w:rsid w:val="00E80F21"/>
    <w:rsid w:val="00E80F23"/>
    <w:rsid w:val="00E811F1"/>
    <w:rsid w:val="00E81DBC"/>
    <w:rsid w:val="00E820F2"/>
    <w:rsid w:val="00E823A0"/>
    <w:rsid w:val="00E8243B"/>
    <w:rsid w:val="00E827B0"/>
    <w:rsid w:val="00E8280D"/>
    <w:rsid w:val="00E8290B"/>
    <w:rsid w:val="00E82D33"/>
    <w:rsid w:val="00E83122"/>
    <w:rsid w:val="00E831BF"/>
    <w:rsid w:val="00E83C01"/>
    <w:rsid w:val="00E83E8D"/>
    <w:rsid w:val="00E84157"/>
    <w:rsid w:val="00E841BF"/>
    <w:rsid w:val="00E85B4B"/>
    <w:rsid w:val="00E86AA9"/>
    <w:rsid w:val="00E86B37"/>
    <w:rsid w:val="00E87B7F"/>
    <w:rsid w:val="00E90A6D"/>
    <w:rsid w:val="00E90E21"/>
    <w:rsid w:val="00E9160C"/>
    <w:rsid w:val="00E9241E"/>
    <w:rsid w:val="00E92666"/>
    <w:rsid w:val="00E9293D"/>
    <w:rsid w:val="00E94881"/>
    <w:rsid w:val="00E94901"/>
    <w:rsid w:val="00E94CE5"/>
    <w:rsid w:val="00E94F44"/>
    <w:rsid w:val="00E954DC"/>
    <w:rsid w:val="00E95603"/>
    <w:rsid w:val="00E9634E"/>
    <w:rsid w:val="00E97AA7"/>
    <w:rsid w:val="00E97FB6"/>
    <w:rsid w:val="00EA00F4"/>
    <w:rsid w:val="00EA0B14"/>
    <w:rsid w:val="00EA2ADB"/>
    <w:rsid w:val="00EA3186"/>
    <w:rsid w:val="00EA3972"/>
    <w:rsid w:val="00EA417A"/>
    <w:rsid w:val="00EA4803"/>
    <w:rsid w:val="00EA4A92"/>
    <w:rsid w:val="00EA553E"/>
    <w:rsid w:val="00EA5DFA"/>
    <w:rsid w:val="00EA6AC0"/>
    <w:rsid w:val="00EA6AF3"/>
    <w:rsid w:val="00EA729E"/>
    <w:rsid w:val="00EA72C6"/>
    <w:rsid w:val="00EA77C8"/>
    <w:rsid w:val="00EA7DD7"/>
    <w:rsid w:val="00EB018E"/>
    <w:rsid w:val="00EB0798"/>
    <w:rsid w:val="00EB07FE"/>
    <w:rsid w:val="00EB0F55"/>
    <w:rsid w:val="00EB10A6"/>
    <w:rsid w:val="00EB10D6"/>
    <w:rsid w:val="00EB2056"/>
    <w:rsid w:val="00EB3521"/>
    <w:rsid w:val="00EB3C67"/>
    <w:rsid w:val="00EB41AA"/>
    <w:rsid w:val="00EB4C8E"/>
    <w:rsid w:val="00EB4CB0"/>
    <w:rsid w:val="00EB4FCE"/>
    <w:rsid w:val="00EB5237"/>
    <w:rsid w:val="00EB574A"/>
    <w:rsid w:val="00EB5B12"/>
    <w:rsid w:val="00EB6AFF"/>
    <w:rsid w:val="00EB6E72"/>
    <w:rsid w:val="00EB7D56"/>
    <w:rsid w:val="00EB7FDE"/>
    <w:rsid w:val="00EC044B"/>
    <w:rsid w:val="00EC07D8"/>
    <w:rsid w:val="00EC14A1"/>
    <w:rsid w:val="00EC1880"/>
    <w:rsid w:val="00EC1E38"/>
    <w:rsid w:val="00EC26E0"/>
    <w:rsid w:val="00EC2D7A"/>
    <w:rsid w:val="00EC3335"/>
    <w:rsid w:val="00EC3AAA"/>
    <w:rsid w:val="00EC44AE"/>
    <w:rsid w:val="00EC4AA2"/>
    <w:rsid w:val="00EC50C2"/>
    <w:rsid w:val="00EC63B4"/>
    <w:rsid w:val="00EC69BB"/>
    <w:rsid w:val="00EC74C4"/>
    <w:rsid w:val="00EC7EB4"/>
    <w:rsid w:val="00ED01E5"/>
    <w:rsid w:val="00ED053C"/>
    <w:rsid w:val="00ED0741"/>
    <w:rsid w:val="00ED0E1B"/>
    <w:rsid w:val="00ED1735"/>
    <w:rsid w:val="00ED2988"/>
    <w:rsid w:val="00ED2B26"/>
    <w:rsid w:val="00ED3746"/>
    <w:rsid w:val="00ED37C0"/>
    <w:rsid w:val="00ED3E1D"/>
    <w:rsid w:val="00ED40E1"/>
    <w:rsid w:val="00ED414E"/>
    <w:rsid w:val="00ED45B5"/>
    <w:rsid w:val="00ED4FFD"/>
    <w:rsid w:val="00ED54BE"/>
    <w:rsid w:val="00ED634E"/>
    <w:rsid w:val="00ED6C31"/>
    <w:rsid w:val="00ED75DF"/>
    <w:rsid w:val="00ED76E2"/>
    <w:rsid w:val="00ED7E66"/>
    <w:rsid w:val="00ED7F7B"/>
    <w:rsid w:val="00EE0037"/>
    <w:rsid w:val="00EE0961"/>
    <w:rsid w:val="00EE176B"/>
    <w:rsid w:val="00EE27F0"/>
    <w:rsid w:val="00EE2802"/>
    <w:rsid w:val="00EE29F7"/>
    <w:rsid w:val="00EE2A78"/>
    <w:rsid w:val="00EE2AED"/>
    <w:rsid w:val="00EE2FE9"/>
    <w:rsid w:val="00EE3E9D"/>
    <w:rsid w:val="00EE3ED0"/>
    <w:rsid w:val="00EE4BE5"/>
    <w:rsid w:val="00EE5688"/>
    <w:rsid w:val="00EE5798"/>
    <w:rsid w:val="00EE57B5"/>
    <w:rsid w:val="00EE69FC"/>
    <w:rsid w:val="00EE6D58"/>
    <w:rsid w:val="00EE7154"/>
    <w:rsid w:val="00EE7203"/>
    <w:rsid w:val="00EE726E"/>
    <w:rsid w:val="00EF0580"/>
    <w:rsid w:val="00EF06CA"/>
    <w:rsid w:val="00EF1B75"/>
    <w:rsid w:val="00EF20E2"/>
    <w:rsid w:val="00EF2421"/>
    <w:rsid w:val="00EF2487"/>
    <w:rsid w:val="00EF2837"/>
    <w:rsid w:val="00EF2F4A"/>
    <w:rsid w:val="00EF3024"/>
    <w:rsid w:val="00EF406D"/>
    <w:rsid w:val="00EF44C5"/>
    <w:rsid w:val="00EF5027"/>
    <w:rsid w:val="00EF52C1"/>
    <w:rsid w:val="00EF5321"/>
    <w:rsid w:val="00EF61CC"/>
    <w:rsid w:val="00EF7247"/>
    <w:rsid w:val="00EF774F"/>
    <w:rsid w:val="00EF78FE"/>
    <w:rsid w:val="00F0092F"/>
    <w:rsid w:val="00F00C92"/>
    <w:rsid w:val="00F00FE4"/>
    <w:rsid w:val="00F01475"/>
    <w:rsid w:val="00F01995"/>
    <w:rsid w:val="00F026B1"/>
    <w:rsid w:val="00F03973"/>
    <w:rsid w:val="00F039E7"/>
    <w:rsid w:val="00F03A12"/>
    <w:rsid w:val="00F04519"/>
    <w:rsid w:val="00F04F50"/>
    <w:rsid w:val="00F05A29"/>
    <w:rsid w:val="00F06229"/>
    <w:rsid w:val="00F0646D"/>
    <w:rsid w:val="00F064D5"/>
    <w:rsid w:val="00F0670E"/>
    <w:rsid w:val="00F06DBA"/>
    <w:rsid w:val="00F07D44"/>
    <w:rsid w:val="00F10482"/>
    <w:rsid w:val="00F10894"/>
    <w:rsid w:val="00F10ABF"/>
    <w:rsid w:val="00F11B2F"/>
    <w:rsid w:val="00F11FCC"/>
    <w:rsid w:val="00F1248F"/>
    <w:rsid w:val="00F1263F"/>
    <w:rsid w:val="00F12FD5"/>
    <w:rsid w:val="00F13492"/>
    <w:rsid w:val="00F13FA6"/>
    <w:rsid w:val="00F150BD"/>
    <w:rsid w:val="00F15191"/>
    <w:rsid w:val="00F1543C"/>
    <w:rsid w:val="00F160A9"/>
    <w:rsid w:val="00F16803"/>
    <w:rsid w:val="00F16D2C"/>
    <w:rsid w:val="00F17768"/>
    <w:rsid w:val="00F17CBC"/>
    <w:rsid w:val="00F17D5C"/>
    <w:rsid w:val="00F17EC9"/>
    <w:rsid w:val="00F21525"/>
    <w:rsid w:val="00F21EB0"/>
    <w:rsid w:val="00F2218F"/>
    <w:rsid w:val="00F226F7"/>
    <w:rsid w:val="00F22860"/>
    <w:rsid w:val="00F22DD3"/>
    <w:rsid w:val="00F231E6"/>
    <w:rsid w:val="00F24047"/>
    <w:rsid w:val="00F24910"/>
    <w:rsid w:val="00F24FF9"/>
    <w:rsid w:val="00F2532E"/>
    <w:rsid w:val="00F2543D"/>
    <w:rsid w:val="00F25727"/>
    <w:rsid w:val="00F25805"/>
    <w:rsid w:val="00F25FBD"/>
    <w:rsid w:val="00F26EBD"/>
    <w:rsid w:val="00F27324"/>
    <w:rsid w:val="00F3038E"/>
    <w:rsid w:val="00F313D9"/>
    <w:rsid w:val="00F31F0A"/>
    <w:rsid w:val="00F3303D"/>
    <w:rsid w:val="00F341A4"/>
    <w:rsid w:val="00F3446B"/>
    <w:rsid w:val="00F364AA"/>
    <w:rsid w:val="00F365F2"/>
    <w:rsid w:val="00F37ABB"/>
    <w:rsid w:val="00F37BFB"/>
    <w:rsid w:val="00F406F0"/>
    <w:rsid w:val="00F409A2"/>
    <w:rsid w:val="00F40AD9"/>
    <w:rsid w:val="00F41009"/>
    <w:rsid w:val="00F41384"/>
    <w:rsid w:val="00F41D6D"/>
    <w:rsid w:val="00F4229C"/>
    <w:rsid w:val="00F43084"/>
    <w:rsid w:val="00F434EA"/>
    <w:rsid w:val="00F4400C"/>
    <w:rsid w:val="00F441C8"/>
    <w:rsid w:val="00F44C78"/>
    <w:rsid w:val="00F453D4"/>
    <w:rsid w:val="00F464C1"/>
    <w:rsid w:val="00F47504"/>
    <w:rsid w:val="00F47F0D"/>
    <w:rsid w:val="00F5061F"/>
    <w:rsid w:val="00F5090B"/>
    <w:rsid w:val="00F517BF"/>
    <w:rsid w:val="00F517D4"/>
    <w:rsid w:val="00F5196B"/>
    <w:rsid w:val="00F51AAD"/>
    <w:rsid w:val="00F51BDA"/>
    <w:rsid w:val="00F51EA1"/>
    <w:rsid w:val="00F5237B"/>
    <w:rsid w:val="00F5295E"/>
    <w:rsid w:val="00F52A74"/>
    <w:rsid w:val="00F52AE1"/>
    <w:rsid w:val="00F52BEA"/>
    <w:rsid w:val="00F52D42"/>
    <w:rsid w:val="00F52DB0"/>
    <w:rsid w:val="00F53B4C"/>
    <w:rsid w:val="00F53CBF"/>
    <w:rsid w:val="00F53DE1"/>
    <w:rsid w:val="00F53FE0"/>
    <w:rsid w:val="00F5422E"/>
    <w:rsid w:val="00F54638"/>
    <w:rsid w:val="00F54B33"/>
    <w:rsid w:val="00F54CC5"/>
    <w:rsid w:val="00F551A4"/>
    <w:rsid w:val="00F55B47"/>
    <w:rsid w:val="00F5632C"/>
    <w:rsid w:val="00F56FFE"/>
    <w:rsid w:val="00F5709A"/>
    <w:rsid w:val="00F57801"/>
    <w:rsid w:val="00F57822"/>
    <w:rsid w:val="00F57A0F"/>
    <w:rsid w:val="00F57C16"/>
    <w:rsid w:val="00F57E0B"/>
    <w:rsid w:val="00F60157"/>
    <w:rsid w:val="00F60748"/>
    <w:rsid w:val="00F60954"/>
    <w:rsid w:val="00F615E3"/>
    <w:rsid w:val="00F6176E"/>
    <w:rsid w:val="00F63380"/>
    <w:rsid w:val="00F63E1B"/>
    <w:rsid w:val="00F651FA"/>
    <w:rsid w:val="00F6563B"/>
    <w:rsid w:val="00F656B6"/>
    <w:rsid w:val="00F658AE"/>
    <w:rsid w:val="00F67151"/>
    <w:rsid w:val="00F672AC"/>
    <w:rsid w:val="00F672C7"/>
    <w:rsid w:val="00F67388"/>
    <w:rsid w:val="00F6791B"/>
    <w:rsid w:val="00F67C39"/>
    <w:rsid w:val="00F70804"/>
    <w:rsid w:val="00F71882"/>
    <w:rsid w:val="00F71963"/>
    <w:rsid w:val="00F71F0B"/>
    <w:rsid w:val="00F7221B"/>
    <w:rsid w:val="00F731EA"/>
    <w:rsid w:val="00F7320F"/>
    <w:rsid w:val="00F73FB7"/>
    <w:rsid w:val="00F7400A"/>
    <w:rsid w:val="00F740A1"/>
    <w:rsid w:val="00F742C8"/>
    <w:rsid w:val="00F742D7"/>
    <w:rsid w:val="00F7444D"/>
    <w:rsid w:val="00F75137"/>
    <w:rsid w:val="00F77347"/>
    <w:rsid w:val="00F773A6"/>
    <w:rsid w:val="00F77642"/>
    <w:rsid w:val="00F77ACF"/>
    <w:rsid w:val="00F80C82"/>
    <w:rsid w:val="00F8130A"/>
    <w:rsid w:val="00F81D0E"/>
    <w:rsid w:val="00F81FF9"/>
    <w:rsid w:val="00F832B3"/>
    <w:rsid w:val="00F833D9"/>
    <w:rsid w:val="00F83611"/>
    <w:rsid w:val="00F83FE1"/>
    <w:rsid w:val="00F8454C"/>
    <w:rsid w:val="00F85599"/>
    <w:rsid w:val="00F86478"/>
    <w:rsid w:val="00F864E3"/>
    <w:rsid w:val="00F87A9B"/>
    <w:rsid w:val="00F901BC"/>
    <w:rsid w:val="00F90336"/>
    <w:rsid w:val="00F90BF8"/>
    <w:rsid w:val="00F90E23"/>
    <w:rsid w:val="00F90EF3"/>
    <w:rsid w:val="00F9241B"/>
    <w:rsid w:val="00F927CF"/>
    <w:rsid w:val="00F92942"/>
    <w:rsid w:val="00F930A0"/>
    <w:rsid w:val="00F93394"/>
    <w:rsid w:val="00F93686"/>
    <w:rsid w:val="00F93BCF"/>
    <w:rsid w:val="00F93ECF"/>
    <w:rsid w:val="00F954F0"/>
    <w:rsid w:val="00F9574C"/>
    <w:rsid w:val="00F95B3A"/>
    <w:rsid w:val="00F95E71"/>
    <w:rsid w:val="00F95F53"/>
    <w:rsid w:val="00F96903"/>
    <w:rsid w:val="00F96A0F"/>
    <w:rsid w:val="00F96B4A"/>
    <w:rsid w:val="00F96DE8"/>
    <w:rsid w:val="00F977A0"/>
    <w:rsid w:val="00F97822"/>
    <w:rsid w:val="00FA0152"/>
    <w:rsid w:val="00FA01F6"/>
    <w:rsid w:val="00FA051E"/>
    <w:rsid w:val="00FA05CF"/>
    <w:rsid w:val="00FA0EA4"/>
    <w:rsid w:val="00FA11FD"/>
    <w:rsid w:val="00FA16E3"/>
    <w:rsid w:val="00FA1783"/>
    <w:rsid w:val="00FA1C17"/>
    <w:rsid w:val="00FA291D"/>
    <w:rsid w:val="00FA2950"/>
    <w:rsid w:val="00FA2C2E"/>
    <w:rsid w:val="00FA2D4B"/>
    <w:rsid w:val="00FA30DF"/>
    <w:rsid w:val="00FA4071"/>
    <w:rsid w:val="00FA4C71"/>
    <w:rsid w:val="00FA4D69"/>
    <w:rsid w:val="00FA553B"/>
    <w:rsid w:val="00FA568B"/>
    <w:rsid w:val="00FA56ED"/>
    <w:rsid w:val="00FA57D4"/>
    <w:rsid w:val="00FA5EFC"/>
    <w:rsid w:val="00FA6088"/>
    <w:rsid w:val="00FA63FA"/>
    <w:rsid w:val="00FA6800"/>
    <w:rsid w:val="00FA683E"/>
    <w:rsid w:val="00FA68B7"/>
    <w:rsid w:val="00FA6C20"/>
    <w:rsid w:val="00FA7523"/>
    <w:rsid w:val="00FA757B"/>
    <w:rsid w:val="00FA7A58"/>
    <w:rsid w:val="00FA7B2C"/>
    <w:rsid w:val="00FB04F6"/>
    <w:rsid w:val="00FB0C7B"/>
    <w:rsid w:val="00FB22C5"/>
    <w:rsid w:val="00FB30DC"/>
    <w:rsid w:val="00FB3541"/>
    <w:rsid w:val="00FB3C3F"/>
    <w:rsid w:val="00FB3D6A"/>
    <w:rsid w:val="00FB43B2"/>
    <w:rsid w:val="00FB455D"/>
    <w:rsid w:val="00FB476F"/>
    <w:rsid w:val="00FB4972"/>
    <w:rsid w:val="00FB4CA3"/>
    <w:rsid w:val="00FB508F"/>
    <w:rsid w:val="00FB5C71"/>
    <w:rsid w:val="00FB6670"/>
    <w:rsid w:val="00FB66E1"/>
    <w:rsid w:val="00FB6AD5"/>
    <w:rsid w:val="00FB6AD8"/>
    <w:rsid w:val="00FB7294"/>
    <w:rsid w:val="00FB7370"/>
    <w:rsid w:val="00FB7A11"/>
    <w:rsid w:val="00FB7E51"/>
    <w:rsid w:val="00FC04D7"/>
    <w:rsid w:val="00FC12B7"/>
    <w:rsid w:val="00FC1578"/>
    <w:rsid w:val="00FC1D13"/>
    <w:rsid w:val="00FC212E"/>
    <w:rsid w:val="00FC2DDA"/>
    <w:rsid w:val="00FC2DDC"/>
    <w:rsid w:val="00FC304F"/>
    <w:rsid w:val="00FC3367"/>
    <w:rsid w:val="00FC35B8"/>
    <w:rsid w:val="00FC385F"/>
    <w:rsid w:val="00FC4509"/>
    <w:rsid w:val="00FC470B"/>
    <w:rsid w:val="00FC4B4C"/>
    <w:rsid w:val="00FC5127"/>
    <w:rsid w:val="00FC538D"/>
    <w:rsid w:val="00FC6E86"/>
    <w:rsid w:val="00FC7E16"/>
    <w:rsid w:val="00FC7FA6"/>
    <w:rsid w:val="00FD0EDF"/>
    <w:rsid w:val="00FD0F2C"/>
    <w:rsid w:val="00FD115C"/>
    <w:rsid w:val="00FD1D63"/>
    <w:rsid w:val="00FD2439"/>
    <w:rsid w:val="00FD273D"/>
    <w:rsid w:val="00FD30DA"/>
    <w:rsid w:val="00FD3208"/>
    <w:rsid w:val="00FD395E"/>
    <w:rsid w:val="00FD3983"/>
    <w:rsid w:val="00FD46A4"/>
    <w:rsid w:val="00FD50B1"/>
    <w:rsid w:val="00FD52AC"/>
    <w:rsid w:val="00FD52D2"/>
    <w:rsid w:val="00FD6134"/>
    <w:rsid w:val="00FD6D92"/>
    <w:rsid w:val="00FD6E07"/>
    <w:rsid w:val="00FD752D"/>
    <w:rsid w:val="00FD7DE9"/>
    <w:rsid w:val="00FE09C0"/>
    <w:rsid w:val="00FE0AAB"/>
    <w:rsid w:val="00FE0D88"/>
    <w:rsid w:val="00FE0DE0"/>
    <w:rsid w:val="00FE0F7A"/>
    <w:rsid w:val="00FE128C"/>
    <w:rsid w:val="00FE16C5"/>
    <w:rsid w:val="00FE1CC6"/>
    <w:rsid w:val="00FE1EF1"/>
    <w:rsid w:val="00FE2046"/>
    <w:rsid w:val="00FE2E29"/>
    <w:rsid w:val="00FE34EE"/>
    <w:rsid w:val="00FE3F23"/>
    <w:rsid w:val="00FE3FFF"/>
    <w:rsid w:val="00FE4223"/>
    <w:rsid w:val="00FE43C1"/>
    <w:rsid w:val="00FE4D20"/>
    <w:rsid w:val="00FE5863"/>
    <w:rsid w:val="00FE5BAB"/>
    <w:rsid w:val="00FE5E70"/>
    <w:rsid w:val="00FE65CF"/>
    <w:rsid w:val="00FE74A1"/>
    <w:rsid w:val="00FE75ED"/>
    <w:rsid w:val="00FF025E"/>
    <w:rsid w:val="00FF0DBC"/>
    <w:rsid w:val="00FF1371"/>
    <w:rsid w:val="00FF137C"/>
    <w:rsid w:val="00FF1399"/>
    <w:rsid w:val="00FF1AA3"/>
    <w:rsid w:val="00FF25AF"/>
    <w:rsid w:val="00FF29B2"/>
    <w:rsid w:val="00FF3218"/>
    <w:rsid w:val="00FF3345"/>
    <w:rsid w:val="00FF3DD7"/>
    <w:rsid w:val="00FF3F69"/>
    <w:rsid w:val="00FF4087"/>
    <w:rsid w:val="00FF451B"/>
    <w:rsid w:val="00FF4566"/>
    <w:rsid w:val="00FF5975"/>
    <w:rsid w:val="00FF59B1"/>
    <w:rsid w:val="00FF5C82"/>
    <w:rsid w:val="00FF6AA2"/>
    <w:rsid w:val="00FF6B68"/>
    <w:rsid w:val="00FF7419"/>
    <w:rsid w:val="00FF77CF"/>
    <w:rsid w:val="06B51721"/>
    <w:rsid w:val="09AF5343"/>
    <w:rsid w:val="0C581E34"/>
    <w:rsid w:val="11033B6A"/>
    <w:rsid w:val="198F09FA"/>
    <w:rsid w:val="20B207BF"/>
    <w:rsid w:val="227214CA"/>
    <w:rsid w:val="2E0F10CF"/>
    <w:rsid w:val="340443F2"/>
    <w:rsid w:val="37594786"/>
    <w:rsid w:val="381F0C84"/>
    <w:rsid w:val="39BB32BE"/>
    <w:rsid w:val="3B2D4F6C"/>
    <w:rsid w:val="424E5F72"/>
    <w:rsid w:val="45C93F5D"/>
    <w:rsid w:val="4E251335"/>
    <w:rsid w:val="536E6567"/>
    <w:rsid w:val="602F4A53"/>
    <w:rsid w:val="64412995"/>
    <w:rsid w:val="664D5842"/>
    <w:rsid w:val="69CA30B0"/>
    <w:rsid w:val="6A0C58EB"/>
    <w:rsid w:val="75C31380"/>
    <w:rsid w:val="76F952C1"/>
    <w:rsid w:val="7B426C45"/>
    <w:rsid w:val="7C434FD5"/>
    <w:rsid w:val="7E120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qFormat="1" w:uiPriority="99" w:semiHidden="0"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60" w:lineRule="auto"/>
      <w:ind w:firstLine="200" w:firstLineChars="200"/>
      <w:jc w:val="both"/>
    </w:pPr>
    <w:rPr>
      <w:rFonts w:ascii="宋体" w:hAnsi="宋体" w:eastAsia="宋体" w:cs="Times New Roman"/>
      <w:kern w:val="2"/>
      <w:sz w:val="28"/>
      <w:szCs w:val="22"/>
      <w:lang w:val="en-US" w:eastAsia="zh-CN" w:bidi="ar-SA"/>
    </w:rPr>
  </w:style>
  <w:style w:type="paragraph" w:styleId="2">
    <w:name w:val="heading 1"/>
    <w:basedOn w:val="1"/>
    <w:next w:val="1"/>
    <w:link w:val="53"/>
    <w:qFormat/>
    <w:uiPriority w:val="1"/>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1"/>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55"/>
    <w:qFormat/>
    <w:uiPriority w:val="9"/>
    <w:pPr>
      <w:keepNext/>
      <w:keepLines/>
      <w:spacing w:before="260" w:after="260" w:line="416" w:lineRule="auto"/>
      <w:outlineLvl w:val="2"/>
    </w:pPr>
    <w:rPr>
      <w:b/>
      <w:bCs/>
      <w:sz w:val="32"/>
      <w:szCs w:val="32"/>
    </w:rPr>
  </w:style>
  <w:style w:type="paragraph" w:styleId="5">
    <w:name w:val="heading 4"/>
    <w:basedOn w:val="1"/>
    <w:next w:val="1"/>
    <w:link w:val="56"/>
    <w:qFormat/>
    <w:uiPriority w:val="9"/>
    <w:pPr>
      <w:keepNext/>
      <w:keepLines/>
      <w:spacing w:before="280" w:after="290" w:line="376" w:lineRule="auto"/>
      <w:outlineLvl w:val="3"/>
    </w:pPr>
    <w:rPr>
      <w:b/>
      <w:bCs/>
      <w:kern w:val="0"/>
      <w:szCs w:val="28"/>
    </w:rPr>
  </w:style>
  <w:style w:type="paragraph" w:styleId="6">
    <w:name w:val="heading 5"/>
    <w:basedOn w:val="1"/>
    <w:next w:val="1"/>
    <w:link w:val="57"/>
    <w:qFormat/>
    <w:uiPriority w:val="9"/>
    <w:pPr>
      <w:keepNext/>
      <w:keepLines/>
      <w:spacing w:before="280" w:after="290" w:line="376" w:lineRule="auto"/>
      <w:outlineLvl w:val="4"/>
    </w:pPr>
    <w:rPr>
      <w:b/>
      <w:bCs/>
      <w:szCs w:val="28"/>
    </w:rPr>
  </w:style>
  <w:style w:type="paragraph" w:styleId="7">
    <w:name w:val="heading 6"/>
    <w:basedOn w:val="1"/>
    <w:next w:val="1"/>
    <w:link w:val="58"/>
    <w:qFormat/>
    <w:uiPriority w:val="9"/>
    <w:pPr>
      <w:widowControl w:val="0"/>
      <w:outlineLvl w:val="5"/>
    </w:pPr>
    <w:rPr>
      <w:b/>
      <w:bCs/>
      <w:szCs w:val="24"/>
    </w:rPr>
  </w:style>
  <w:style w:type="paragraph" w:styleId="8">
    <w:name w:val="heading 7"/>
    <w:basedOn w:val="1"/>
    <w:next w:val="1"/>
    <w:link w:val="59"/>
    <w:qFormat/>
    <w:uiPriority w:val="9"/>
    <w:pPr>
      <w:keepNext/>
      <w:keepLines/>
      <w:spacing w:before="240" w:after="64" w:line="320" w:lineRule="auto"/>
      <w:outlineLvl w:val="6"/>
    </w:pPr>
    <w:rPr>
      <w:b/>
      <w:bCs/>
      <w:sz w:val="24"/>
      <w:szCs w:val="24"/>
    </w:rPr>
  </w:style>
  <w:style w:type="paragraph" w:styleId="9">
    <w:name w:val="heading 8"/>
    <w:basedOn w:val="1"/>
    <w:next w:val="1"/>
    <w:link w:val="60"/>
    <w:qFormat/>
    <w:uiPriority w:val="9"/>
    <w:pPr>
      <w:keepNext/>
      <w:keepLines/>
      <w:spacing w:before="240" w:after="64" w:line="320" w:lineRule="auto"/>
      <w:outlineLvl w:val="7"/>
    </w:pPr>
    <w:rPr>
      <w:rFonts w:ascii="Calibri Light" w:hAnsi="Calibri Light"/>
      <w:sz w:val="24"/>
      <w:szCs w:val="24"/>
    </w:rPr>
  </w:style>
  <w:style w:type="paragraph" w:styleId="10">
    <w:name w:val="heading 9"/>
    <w:basedOn w:val="1"/>
    <w:next w:val="1"/>
    <w:link w:val="61"/>
    <w:qFormat/>
    <w:uiPriority w:val="9"/>
    <w:pPr>
      <w:keepNext/>
      <w:keepLines/>
      <w:spacing w:before="240" w:after="64" w:line="320" w:lineRule="auto"/>
      <w:outlineLvl w:val="8"/>
    </w:pPr>
    <w:rPr>
      <w:rFonts w:ascii="Calibri Light" w:hAnsi="Calibri Light"/>
      <w:szCs w:val="21"/>
    </w:rPr>
  </w:style>
  <w:style w:type="character" w:default="1" w:styleId="40">
    <w:name w:val="Default Paragraph Font"/>
    <w:semiHidden/>
    <w:unhideWhenUsed/>
    <w:qFormat/>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style>
  <w:style w:type="paragraph" w:styleId="12">
    <w:name w:val="index 8"/>
    <w:basedOn w:val="1"/>
    <w:next w:val="1"/>
    <w:semiHidden/>
    <w:unhideWhenUsed/>
    <w:qFormat/>
    <w:uiPriority w:val="99"/>
    <w:pPr>
      <w:ind w:left="1400" w:leftChars="1400" w:firstLine="0"/>
    </w:pPr>
  </w:style>
  <w:style w:type="paragraph" w:styleId="13">
    <w:name w:val="Normal Indent"/>
    <w:basedOn w:val="1"/>
    <w:link w:val="62"/>
    <w:qFormat/>
    <w:uiPriority w:val="0"/>
    <w:pPr>
      <w:ind w:firstLine="420"/>
      <w:textAlignment w:val="baseline"/>
    </w:pPr>
    <w:rPr>
      <w:rFonts w:ascii="Times New Roman" w:hAnsi="Times New Roman" w:eastAsia="楷体_GB2312"/>
      <w:sz w:val="24"/>
      <w:szCs w:val="20"/>
    </w:rPr>
  </w:style>
  <w:style w:type="paragraph" w:styleId="14">
    <w:name w:val="caption"/>
    <w:basedOn w:val="1"/>
    <w:next w:val="1"/>
    <w:qFormat/>
    <w:uiPriority w:val="35"/>
    <w:rPr>
      <w:rFonts w:ascii="Arial" w:hAnsi="Arial" w:eastAsia="黑体"/>
      <w:sz w:val="20"/>
      <w:szCs w:val="24"/>
    </w:rPr>
  </w:style>
  <w:style w:type="paragraph" w:styleId="15">
    <w:name w:val="Document Map"/>
    <w:basedOn w:val="1"/>
    <w:link w:val="63"/>
    <w:unhideWhenUsed/>
    <w:qFormat/>
    <w:uiPriority w:val="99"/>
    <w:rPr>
      <w:rFonts w:hAnsi="Times New Roman"/>
      <w:sz w:val="18"/>
      <w:szCs w:val="18"/>
    </w:rPr>
  </w:style>
  <w:style w:type="paragraph" w:styleId="16">
    <w:name w:val="annotation text"/>
    <w:basedOn w:val="1"/>
    <w:link w:val="64"/>
    <w:unhideWhenUsed/>
    <w:qFormat/>
    <w:uiPriority w:val="99"/>
  </w:style>
  <w:style w:type="paragraph" w:styleId="17">
    <w:name w:val="Body Text"/>
    <w:basedOn w:val="1"/>
    <w:link w:val="65"/>
    <w:unhideWhenUsed/>
    <w:qFormat/>
    <w:uiPriority w:val="1"/>
    <w:pPr>
      <w:spacing w:after="120"/>
    </w:pPr>
    <w:rPr>
      <w:rFonts w:ascii="Times New Roman" w:hAnsi="Times New Roman"/>
      <w:szCs w:val="24"/>
    </w:rPr>
  </w:style>
  <w:style w:type="paragraph" w:styleId="18">
    <w:name w:val="Body Text Indent"/>
    <w:basedOn w:val="1"/>
    <w:link w:val="66"/>
    <w:unhideWhenUsed/>
    <w:qFormat/>
    <w:uiPriority w:val="99"/>
    <w:pPr>
      <w:ind w:firstLine="480"/>
    </w:pPr>
  </w:style>
  <w:style w:type="paragraph" w:styleId="19">
    <w:name w:val="toc 5"/>
    <w:basedOn w:val="1"/>
    <w:next w:val="1"/>
    <w:unhideWhenUsed/>
    <w:qFormat/>
    <w:uiPriority w:val="39"/>
    <w:pPr>
      <w:ind w:left="1680" w:leftChars="800"/>
    </w:pPr>
  </w:style>
  <w:style w:type="paragraph" w:styleId="20">
    <w:name w:val="toc 3"/>
    <w:basedOn w:val="1"/>
    <w:next w:val="1"/>
    <w:unhideWhenUsed/>
    <w:qFormat/>
    <w:uiPriority w:val="39"/>
    <w:pPr>
      <w:ind w:left="840" w:leftChars="400"/>
    </w:pPr>
    <w:rPr>
      <w:rFonts w:ascii="Times New Roman" w:hAnsi="Times New Roman"/>
      <w:szCs w:val="24"/>
    </w:rPr>
  </w:style>
  <w:style w:type="paragraph" w:styleId="21">
    <w:name w:val="Plain Text"/>
    <w:basedOn w:val="1"/>
    <w:link w:val="67"/>
    <w:qFormat/>
    <w:uiPriority w:val="0"/>
    <w:rPr>
      <w:rFonts w:hAnsi="Courier New"/>
      <w:szCs w:val="21"/>
    </w:rPr>
  </w:style>
  <w:style w:type="paragraph" w:styleId="22">
    <w:name w:val="toc 8"/>
    <w:basedOn w:val="1"/>
    <w:next w:val="1"/>
    <w:unhideWhenUsed/>
    <w:qFormat/>
    <w:uiPriority w:val="39"/>
    <w:pPr>
      <w:ind w:left="2940" w:leftChars="1400"/>
    </w:pPr>
  </w:style>
  <w:style w:type="paragraph" w:styleId="23">
    <w:name w:val="Date"/>
    <w:basedOn w:val="1"/>
    <w:next w:val="1"/>
    <w:link w:val="68"/>
    <w:qFormat/>
    <w:uiPriority w:val="99"/>
    <w:pPr>
      <w:spacing w:line="360" w:lineRule="atLeast"/>
      <w:textAlignment w:val="baseline"/>
    </w:pPr>
    <w:rPr>
      <w:rFonts w:ascii="Times New Roman" w:hAnsi="Times New Roman"/>
      <w:szCs w:val="24"/>
    </w:rPr>
  </w:style>
  <w:style w:type="paragraph" w:styleId="24">
    <w:name w:val="Body Text Indent 2"/>
    <w:basedOn w:val="1"/>
    <w:link w:val="69"/>
    <w:qFormat/>
    <w:uiPriority w:val="0"/>
    <w:pPr>
      <w:ind w:firstLine="458" w:firstLineChars="143"/>
    </w:pPr>
    <w:rPr>
      <w:rFonts w:ascii="仿宋_GB2312" w:hAnsi="Times New Roman" w:eastAsia="仿宋_GB2312"/>
      <w:sz w:val="24"/>
      <w:szCs w:val="24"/>
    </w:rPr>
  </w:style>
  <w:style w:type="paragraph" w:styleId="25">
    <w:name w:val="Balloon Text"/>
    <w:basedOn w:val="1"/>
    <w:link w:val="70"/>
    <w:unhideWhenUsed/>
    <w:qFormat/>
    <w:uiPriority w:val="99"/>
    <w:rPr>
      <w:rFonts w:ascii="Times New Roman" w:hAnsi="Times New Roman"/>
      <w:sz w:val="18"/>
      <w:szCs w:val="18"/>
    </w:rPr>
  </w:style>
  <w:style w:type="paragraph" w:styleId="26">
    <w:name w:val="footer"/>
    <w:basedOn w:val="1"/>
    <w:link w:val="71"/>
    <w:unhideWhenUsed/>
    <w:qFormat/>
    <w:uiPriority w:val="99"/>
    <w:pPr>
      <w:tabs>
        <w:tab w:val="center" w:pos="4153"/>
        <w:tab w:val="right" w:pos="8306"/>
      </w:tabs>
    </w:pPr>
    <w:rPr>
      <w:sz w:val="18"/>
      <w:szCs w:val="18"/>
    </w:rPr>
  </w:style>
  <w:style w:type="paragraph" w:styleId="27">
    <w:name w:val="header"/>
    <w:basedOn w:val="1"/>
    <w:link w:val="72"/>
    <w:unhideWhenUsed/>
    <w:qFormat/>
    <w:uiPriority w:val="99"/>
    <w:pPr>
      <w:pBdr>
        <w:bottom w:val="single" w:color="auto" w:sz="6" w:space="1"/>
      </w:pBdr>
      <w:tabs>
        <w:tab w:val="center" w:pos="4153"/>
        <w:tab w:val="right" w:pos="8306"/>
      </w:tabs>
      <w:jc w:val="center"/>
    </w:pPr>
    <w:rPr>
      <w:sz w:val="18"/>
      <w:szCs w:val="18"/>
    </w:rPr>
  </w:style>
  <w:style w:type="paragraph" w:styleId="28">
    <w:name w:val="toc 1"/>
    <w:basedOn w:val="1"/>
    <w:next w:val="1"/>
    <w:unhideWhenUsed/>
    <w:qFormat/>
    <w:uiPriority w:val="39"/>
    <w:rPr>
      <w:rFonts w:ascii="Times New Roman" w:hAnsi="Times New Roman"/>
      <w:szCs w:val="24"/>
    </w:rPr>
  </w:style>
  <w:style w:type="paragraph" w:styleId="29">
    <w:name w:val="toc 4"/>
    <w:basedOn w:val="1"/>
    <w:next w:val="1"/>
    <w:unhideWhenUsed/>
    <w:qFormat/>
    <w:uiPriority w:val="39"/>
    <w:pPr>
      <w:ind w:left="1260" w:leftChars="600"/>
    </w:pPr>
    <w:rPr>
      <w:rFonts w:ascii="Times New Roman" w:hAnsi="Times New Roman"/>
      <w:szCs w:val="24"/>
    </w:rPr>
  </w:style>
  <w:style w:type="paragraph" w:styleId="30">
    <w:name w:val="toc 6"/>
    <w:basedOn w:val="1"/>
    <w:next w:val="1"/>
    <w:unhideWhenUsed/>
    <w:qFormat/>
    <w:uiPriority w:val="39"/>
    <w:pPr>
      <w:ind w:left="2100" w:leftChars="1000"/>
    </w:pPr>
  </w:style>
  <w:style w:type="paragraph" w:styleId="31">
    <w:name w:val="Body Text Indent 3"/>
    <w:basedOn w:val="1"/>
    <w:link w:val="73"/>
    <w:qFormat/>
    <w:uiPriority w:val="99"/>
    <w:pPr>
      <w:ind w:firstLine="420"/>
    </w:pPr>
    <w:rPr>
      <w:rFonts w:ascii="Times New Roman" w:hAnsi="Times New Roman"/>
      <w:bCs/>
      <w:kern w:val="0"/>
      <w:szCs w:val="20"/>
    </w:rPr>
  </w:style>
  <w:style w:type="paragraph" w:styleId="32">
    <w:name w:val="toc 2"/>
    <w:basedOn w:val="1"/>
    <w:next w:val="1"/>
    <w:unhideWhenUsed/>
    <w:qFormat/>
    <w:uiPriority w:val="39"/>
    <w:pPr>
      <w:ind w:left="420" w:leftChars="200"/>
    </w:pPr>
    <w:rPr>
      <w:rFonts w:ascii="Times New Roman" w:hAnsi="Times New Roman"/>
      <w:szCs w:val="24"/>
    </w:rPr>
  </w:style>
  <w:style w:type="paragraph" w:styleId="33">
    <w:name w:val="toc 9"/>
    <w:basedOn w:val="1"/>
    <w:next w:val="1"/>
    <w:unhideWhenUsed/>
    <w:qFormat/>
    <w:uiPriority w:val="39"/>
    <w:pPr>
      <w:ind w:left="3360" w:leftChars="1600"/>
    </w:pPr>
  </w:style>
  <w:style w:type="paragraph" w:styleId="34">
    <w:name w:val="HTML Preformatted"/>
    <w:basedOn w:val="1"/>
    <w:link w:val="7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宋体"/>
      <w:kern w:val="0"/>
      <w:sz w:val="24"/>
      <w:szCs w:val="24"/>
    </w:rPr>
  </w:style>
  <w:style w:type="paragraph" w:styleId="35">
    <w:name w:val="Normal (Web)"/>
    <w:basedOn w:val="1"/>
    <w:unhideWhenUsed/>
    <w:qFormat/>
    <w:uiPriority w:val="99"/>
    <w:pPr>
      <w:spacing w:before="100" w:beforeAutospacing="1" w:after="100" w:afterAutospacing="1"/>
    </w:pPr>
    <w:rPr>
      <w:rFonts w:cs="宋体"/>
      <w:kern w:val="0"/>
      <w:sz w:val="24"/>
      <w:szCs w:val="24"/>
    </w:rPr>
  </w:style>
  <w:style w:type="paragraph" w:styleId="36">
    <w:name w:val="Title"/>
    <w:basedOn w:val="1"/>
    <w:next w:val="1"/>
    <w:link w:val="75"/>
    <w:qFormat/>
    <w:uiPriority w:val="0"/>
    <w:pPr>
      <w:spacing w:before="240" w:after="60"/>
      <w:jc w:val="center"/>
      <w:outlineLvl w:val="0"/>
    </w:pPr>
    <w:rPr>
      <w:rFonts w:ascii="Calibri Light" w:hAnsi="Calibri Light"/>
      <w:b/>
      <w:bCs/>
      <w:sz w:val="32"/>
      <w:szCs w:val="32"/>
    </w:rPr>
  </w:style>
  <w:style w:type="paragraph" w:styleId="37">
    <w:name w:val="annotation subject"/>
    <w:basedOn w:val="16"/>
    <w:next w:val="16"/>
    <w:link w:val="76"/>
    <w:unhideWhenUsed/>
    <w:qFormat/>
    <w:uiPriority w:val="99"/>
    <w:rPr>
      <w:rFonts w:ascii="Times New Roman" w:hAnsi="Times New Roman"/>
      <w:b/>
      <w:bCs/>
      <w:szCs w:val="24"/>
    </w:rPr>
  </w:style>
  <w:style w:type="table" w:styleId="39">
    <w:name w:val="Table Grid"/>
    <w:basedOn w:val="38"/>
    <w:qFormat/>
    <w:uiPriority w:val="3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22"/>
    <w:rPr>
      <w:b/>
      <w:bCs/>
    </w:rPr>
  </w:style>
  <w:style w:type="character" w:styleId="42">
    <w:name w:val="page number"/>
    <w:qFormat/>
    <w:uiPriority w:val="0"/>
    <w:rPr>
      <w:rFonts w:ascii="仿宋_GB2312" w:hAnsi="Tahoma" w:eastAsia="仿宋_GB2312" w:cs="Arial"/>
      <w:sz w:val="24"/>
    </w:rPr>
  </w:style>
  <w:style w:type="character" w:styleId="43">
    <w:name w:val="FollowedHyperlink"/>
    <w:unhideWhenUsed/>
    <w:qFormat/>
    <w:uiPriority w:val="99"/>
    <w:rPr>
      <w:color w:val="292929"/>
      <w:u w:val="none"/>
    </w:rPr>
  </w:style>
  <w:style w:type="character" w:styleId="44">
    <w:name w:val="Emphasis"/>
    <w:qFormat/>
    <w:uiPriority w:val="20"/>
  </w:style>
  <w:style w:type="character" w:styleId="45">
    <w:name w:val="HTML Definition"/>
    <w:unhideWhenUsed/>
    <w:qFormat/>
    <w:uiPriority w:val="99"/>
  </w:style>
  <w:style w:type="character" w:styleId="46">
    <w:name w:val="HTML Variable"/>
    <w:unhideWhenUsed/>
    <w:qFormat/>
    <w:uiPriority w:val="99"/>
  </w:style>
  <w:style w:type="character" w:styleId="47">
    <w:name w:val="Hyperlink"/>
    <w:qFormat/>
    <w:uiPriority w:val="99"/>
    <w:rPr>
      <w:color w:val="3D3D3D"/>
      <w:u w:val="none"/>
    </w:rPr>
  </w:style>
  <w:style w:type="character" w:styleId="48">
    <w:name w:val="HTML Code"/>
    <w:unhideWhenUsed/>
    <w:qFormat/>
    <w:uiPriority w:val="99"/>
    <w:rPr>
      <w:rFonts w:hint="default" w:ascii="monospace" w:hAnsi="monospace" w:eastAsia="monospace" w:cs="monospace"/>
      <w:sz w:val="21"/>
      <w:szCs w:val="21"/>
    </w:rPr>
  </w:style>
  <w:style w:type="character" w:styleId="49">
    <w:name w:val="annotation reference"/>
    <w:unhideWhenUsed/>
    <w:qFormat/>
    <w:uiPriority w:val="99"/>
    <w:rPr>
      <w:sz w:val="21"/>
      <w:szCs w:val="21"/>
    </w:rPr>
  </w:style>
  <w:style w:type="character" w:styleId="50">
    <w:name w:val="HTML Cite"/>
    <w:unhideWhenUsed/>
    <w:qFormat/>
    <w:uiPriority w:val="99"/>
  </w:style>
  <w:style w:type="character" w:styleId="51">
    <w:name w:val="HTML Keyboard"/>
    <w:unhideWhenUsed/>
    <w:qFormat/>
    <w:uiPriority w:val="99"/>
    <w:rPr>
      <w:rFonts w:ascii="monospace" w:hAnsi="monospace" w:eastAsia="monospace" w:cs="monospace"/>
      <w:sz w:val="21"/>
      <w:szCs w:val="21"/>
    </w:rPr>
  </w:style>
  <w:style w:type="character" w:styleId="52">
    <w:name w:val="HTML Sample"/>
    <w:unhideWhenUsed/>
    <w:qFormat/>
    <w:uiPriority w:val="99"/>
    <w:rPr>
      <w:rFonts w:hint="default" w:ascii="monospace" w:hAnsi="monospace" w:eastAsia="monospace" w:cs="monospace"/>
      <w:sz w:val="21"/>
      <w:szCs w:val="21"/>
    </w:rPr>
  </w:style>
  <w:style w:type="character" w:customStyle="1" w:styleId="53">
    <w:name w:val="标题 1 Char2"/>
    <w:link w:val="2"/>
    <w:qFormat/>
    <w:uiPriority w:val="9"/>
    <w:rPr>
      <w:rFonts w:ascii="Calibri" w:hAnsi="Calibri" w:eastAsia="宋体" w:cs="Times New Roman"/>
      <w:b/>
      <w:bCs/>
      <w:kern w:val="44"/>
      <w:sz w:val="44"/>
      <w:szCs w:val="44"/>
    </w:rPr>
  </w:style>
  <w:style w:type="character" w:customStyle="1" w:styleId="54">
    <w:name w:val="标题 2 Char2"/>
    <w:link w:val="3"/>
    <w:qFormat/>
    <w:uiPriority w:val="9"/>
    <w:rPr>
      <w:rFonts w:ascii="Calibri Light" w:hAnsi="Calibri Light" w:eastAsia="宋体" w:cs="Times New Roman"/>
      <w:b/>
      <w:bCs/>
      <w:sz w:val="32"/>
      <w:szCs w:val="32"/>
    </w:rPr>
  </w:style>
  <w:style w:type="character" w:customStyle="1" w:styleId="55">
    <w:name w:val="标题 3 Char1"/>
    <w:link w:val="4"/>
    <w:qFormat/>
    <w:uiPriority w:val="9"/>
    <w:rPr>
      <w:rFonts w:ascii="Calibri" w:hAnsi="Calibri" w:eastAsia="宋体" w:cs="Times New Roman"/>
      <w:b/>
      <w:bCs/>
      <w:sz w:val="32"/>
      <w:szCs w:val="32"/>
    </w:rPr>
  </w:style>
  <w:style w:type="character" w:customStyle="1" w:styleId="56">
    <w:name w:val="标题 4 Char2"/>
    <w:link w:val="5"/>
    <w:qFormat/>
    <w:uiPriority w:val="9"/>
    <w:rPr>
      <w:rFonts w:ascii="宋体" w:hAnsi="宋体" w:eastAsia="宋体" w:cs="Times New Roman"/>
      <w:b/>
      <w:bCs/>
      <w:sz w:val="28"/>
      <w:szCs w:val="28"/>
    </w:rPr>
  </w:style>
  <w:style w:type="character" w:customStyle="1" w:styleId="57">
    <w:name w:val="标题 5 Char2"/>
    <w:link w:val="6"/>
    <w:qFormat/>
    <w:uiPriority w:val="9"/>
    <w:rPr>
      <w:rFonts w:ascii="Calibri" w:hAnsi="Calibri" w:eastAsia="宋体" w:cs="Times New Roman"/>
      <w:b/>
      <w:bCs/>
      <w:sz w:val="28"/>
      <w:szCs w:val="28"/>
    </w:rPr>
  </w:style>
  <w:style w:type="character" w:customStyle="1" w:styleId="58">
    <w:name w:val="标题 6 Char2"/>
    <w:link w:val="7"/>
    <w:qFormat/>
    <w:uiPriority w:val="9"/>
    <w:rPr>
      <w:rFonts w:ascii="宋体" w:hAnsi="宋体"/>
      <w:b/>
      <w:bCs/>
      <w:kern w:val="2"/>
      <w:sz w:val="28"/>
      <w:szCs w:val="24"/>
    </w:rPr>
  </w:style>
  <w:style w:type="character" w:customStyle="1" w:styleId="59">
    <w:name w:val="标题 7 Char2"/>
    <w:link w:val="8"/>
    <w:qFormat/>
    <w:uiPriority w:val="9"/>
    <w:rPr>
      <w:rFonts w:ascii="Calibri" w:hAnsi="Calibri" w:eastAsia="宋体" w:cs="Times New Roman"/>
      <w:b/>
      <w:bCs/>
      <w:sz w:val="24"/>
      <w:szCs w:val="24"/>
    </w:rPr>
  </w:style>
  <w:style w:type="character" w:customStyle="1" w:styleId="60">
    <w:name w:val="标题 8 Char2"/>
    <w:link w:val="9"/>
    <w:qFormat/>
    <w:uiPriority w:val="9"/>
    <w:rPr>
      <w:rFonts w:ascii="Calibri Light" w:hAnsi="Calibri Light" w:eastAsia="宋体" w:cs="Times New Roman"/>
      <w:sz w:val="24"/>
      <w:szCs w:val="24"/>
    </w:rPr>
  </w:style>
  <w:style w:type="character" w:customStyle="1" w:styleId="61">
    <w:name w:val="标题 9 Char2"/>
    <w:link w:val="10"/>
    <w:qFormat/>
    <w:uiPriority w:val="9"/>
    <w:rPr>
      <w:rFonts w:ascii="Calibri Light" w:hAnsi="Calibri Light" w:eastAsia="宋体" w:cs="Times New Roman"/>
      <w:szCs w:val="21"/>
    </w:rPr>
  </w:style>
  <w:style w:type="character" w:customStyle="1" w:styleId="62">
    <w:name w:val="正文缩进 Char2"/>
    <w:link w:val="13"/>
    <w:qFormat/>
    <w:uiPriority w:val="0"/>
    <w:rPr>
      <w:rFonts w:ascii="Times New Roman" w:hAnsi="Times New Roman" w:eastAsia="楷体_GB2312" w:cs="Times New Roman"/>
      <w:sz w:val="24"/>
      <w:szCs w:val="20"/>
    </w:rPr>
  </w:style>
  <w:style w:type="character" w:customStyle="1" w:styleId="63">
    <w:name w:val="文档结构图 Char2"/>
    <w:link w:val="15"/>
    <w:qFormat/>
    <w:uiPriority w:val="99"/>
    <w:rPr>
      <w:rFonts w:ascii="宋体" w:hAnsi="Times New Roman" w:eastAsia="宋体" w:cs="Times New Roman"/>
      <w:sz w:val="18"/>
      <w:szCs w:val="18"/>
    </w:rPr>
  </w:style>
  <w:style w:type="character" w:customStyle="1" w:styleId="64">
    <w:name w:val="批注文字 Char2"/>
    <w:link w:val="16"/>
    <w:qFormat/>
    <w:uiPriority w:val="99"/>
    <w:rPr>
      <w:rFonts w:ascii="Calibri" w:hAnsi="Calibri" w:eastAsia="宋体" w:cs="Times New Roman"/>
    </w:rPr>
  </w:style>
  <w:style w:type="character" w:customStyle="1" w:styleId="65">
    <w:name w:val="正文文本 Char2"/>
    <w:link w:val="17"/>
    <w:qFormat/>
    <w:uiPriority w:val="1"/>
    <w:rPr>
      <w:rFonts w:ascii="Times New Roman" w:hAnsi="Times New Roman" w:eastAsia="宋体" w:cs="Times New Roman"/>
      <w:szCs w:val="24"/>
    </w:rPr>
  </w:style>
  <w:style w:type="character" w:customStyle="1" w:styleId="66">
    <w:name w:val="正文文本缩进 Char2"/>
    <w:link w:val="18"/>
    <w:qFormat/>
    <w:uiPriority w:val="99"/>
    <w:rPr>
      <w:sz w:val="28"/>
    </w:rPr>
  </w:style>
  <w:style w:type="character" w:customStyle="1" w:styleId="67">
    <w:name w:val="纯文本 Char2"/>
    <w:link w:val="21"/>
    <w:qFormat/>
    <w:uiPriority w:val="0"/>
    <w:rPr>
      <w:rFonts w:ascii="宋体" w:hAnsi="Courier New" w:eastAsia="宋体" w:cs="Times New Roman"/>
      <w:szCs w:val="21"/>
    </w:rPr>
  </w:style>
  <w:style w:type="character" w:customStyle="1" w:styleId="68">
    <w:name w:val="日期 Char2"/>
    <w:link w:val="23"/>
    <w:qFormat/>
    <w:uiPriority w:val="99"/>
    <w:rPr>
      <w:rFonts w:ascii="Times New Roman" w:hAnsi="Times New Roman" w:eastAsia="宋体" w:cs="Times New Roman"/>
      <w:sz w:val="28"/>
      <w:szCs w:val="24"/>
    </w:rPr>
  </w:style>
  <w:style w:type="character" w:customStyle="1" w:styleId="69">
    <w:name w:val="正文文本缩进 2 Char3"/>
    <w:link w:val="24"/>
    <w:qFormat/>
    <w:locked/>
    <w:uiPriority w:val="0"/>
    <w:rPr>
      <w:rFonts w:ascii="仿宋_GB2312" w:hAnsi="Times New Roman" w:eastAsia="仿宋_GB2312" w:cs="Times New Roman"/>
      <w:sz w:val="24"/>
      <w:szCs w:val="24"/>
    </w:rPr>
  </w:style>
  <w:style w:type="character" w:customStyle="1" w:styleId="70">
    <w:name w:val="批注框文本 Char2"/>
    <w:link w:val="25"/>
    <w:qFormat/>
    <w:uiPriority w:val="99"/>
    <w:rPr>
      <w:rFonts w:ascii="Times New Roman" w:hAnsi="Times New Roman" w:eastAsia="宋体" w:cs="Times New Roman"/>
      <w:sz w:val="18"/>
      <w:szCs w:val="18"/>
    </w:rPr>
  </w:style>
  <w:style w:type="character" w:customStyle="1" w:styleId="71">
    <w:name w:val="页脚 Char2"/>
    <w:link w:val="26"/>
    <w:qFormat/>
    <w:uiPriority w:val="99"/>
    <w:rPr>
      <w:rFonts w:ascii="Calibri" w:hAnsi="Calibri" w:eastAsia="宋体" w:cs="Times New Roman"/>
      <w:sz w:val="18"/>
      <w:szCs w:val="18"/>
    </w:rPr>
  </w:style>
  <w:style w:type="character" w:customStyle="1" w:styleId="72">
    <w:name w:val="页眉 Char2"/>
    <w:link w:val="27"/>
    <w:qFormat/>
    <w:uiPriority w:val="99"/>
    <w:rPr>
      <w:rFonts w:ascii="Calibri" w:hAnsi="Calibri" w:eastAsia="宋体" w:cs="Times New Roman"/>
      <w:sz w:val="18"/>
      <w:szCs w:val="18"/>
    </w:rPr>
  </w:style>
  <w:style w:type="character" w:customStyle="1" w:styleId="73">
    <w:name w:val="正文文本缩进 3 Char2"/>
    <w:link w:val="31"/>
    <w:qFormat/>
    <w:uiPriority w:val="99"/>
    <w:rPr>
      <w:rFonts w:ascii="Times New Roman" w:hAnsi="Times New Roman" w:eastAsia="宋体" w:cs="Times New Roman"/>
      <w:bCs/>
      <w:kern w:val="0"/>
      <w:szCs w:val="20"/>
    </w:rPr>
  </w:style>
  <w:style w:type="character" w:customStyle="1" w:styleId="74">
    <w:name w:val="HTML 预设格式 Char2"/>
    <w:link w:val="34"/>
    <w:qFormat/>
    <w:uiPriority w:val="99"/>
    <w:rPr>
      <w:rFonts w:ascii="宋体" w:hAnsi="宋体" w:eastAsia="宋体" w:cs="宋体"/>
      <w:kern w:val="0"/>
      <w:sz w:val="24"/>
      <w:szCs w:val="24"/>
    </w:rPr>
  </w:style>
  <w:style w:type="character" w:customStyle="1" w:styleId="75">
    <w:name w:val="标题 Char3"/>
    <w:link w:val="36"/>
    <w:qFormat/>
    <w:uiPriority w:val="0"/>
    <w:rPr>
      <w:rFonts w:ascii="Calibri Light" w:hAnsi="Calibri Light" w:eastAsia="宋体" w:cs="Times New Roman"/>
      <w:b/>
      <w:bCs/>
      <w:sz w:val="32"/>
      <w:szCs w:val="32"/>
    </w:rPr>
  </w:style>
  <w:style w:type="character" w:customStyle="1" w:styleId="76">
    <w:name w:val="批注主题 Char2"/>
    <w:link w:val="37"/>
    <w:qFormat/>
    <w:uiPriority w:val="99"/>
    <w:rPr>
      <w:rFonts w:ascii="Times New Roman" w:hAnsi="Times New Roman" w:eastAsia="宋体" w:cs="Times New Roman"/>
      <w:b/>
      <w:bCs/>
      <w:szCs w:val="24"/>
    </w:rPr>
  </w:style>
  <w:style w:type="character" w:customStyle="1" w:styleId="77">
    <w:name w:val="总报告的正文 Char"/>
    <w:link w:val="78"/>
    <w:qFormat/>
    <w:locked/>
    <w:uiPriority w:val="0"/>
    <w:rPr>
      <w:rFonts w:ascii="Times New Roman" w:hAnsi="宋体"/>
      <w:sz w:val="24"/>
      <w:szCs w:val="28"/>
    </w:rPr>
  </w:style>
  <w:style w:type="paragraph" w:customStyle="1" w:styleId="78">
    <w:name w:val="总报告的正文"/>
    <w:basedOn w:val="1"/>
    <w:link w:val="77"/>
    <w:qFormat/>
    <w:uiPriority w:val="0"/>
    <w:rPr>
      <w:rFonts w:ascii="Times New Roman"/>
      <w:sz w:val="24"/>
      <w:szCs w:val="28"/>
    </w:rPr>
  </w:style>
  <w:style w:type="character" w:customStyle="1" w:styleId="79">
    <w:name w:val="正文文本缩进 Char1"/>
    <w:qFormat/>
    <w:uiPriority w:val="99"/>
    <w:rPr>
      <w:rFonts w:ascii="Calibri" w:hAnsi="Calibri" w:eastAsia="宋体" w:cs="Times New Roman"/>
    </w:rPr>
  </w:style>
  <w:style w:type="character" w:customStyle="1" w:styleId="80">
    <w:name w:val="place1"/>
    <w:basedOn w:val="40"/>
    <w:qFormat/>
    <w:uiPriority w:val="0"/>
  </w:style>
  <w:style w:type="character" w:customStyle="1" w:styleId="81">
    <w:name w:val="报告正文 Char"/>
    <w:link w:val="82"/>
    <w:qFormat/>
    <w:uiPriority w:val="0"/>
    <w:rPr>
      <w:rFonts w:ascii="Calibri" w:hAnsi="宋体" w:cs="黑体"/>
      <w:bCs/>
      <w:snapToGrid w:val="0"/>
      <w:sz w:val="24"/>
      <w:szCs w:val="24"/>
    </w:rPr>
  </w:style>
  <w:style w:type="paragraph" w:customStyle="1" w:styleId="82">
    <w:name w:val="报告正文"/>
    <w:link w:val="81"/>
    <w:qFormat/>
    <w:uiPriority w:val="0"/>
    <w:pPr>
      <w:adjustRightInd w:val="0"/>
      <w:snapToGrid w:val="0"/>
      <w:spacing w:line="360" w:lineRule="auto"/>
      <w:ind w:firstLine="480" w:firstLineChars="200"/>
    </w:pPr>
    <w:rPr>
      <w:rFonts w:ascii="Calibri" w:hAnsi="宋体" w:eastAsia="宋体" w:cs="黑体"/>
      <w:bCs/>
      <w:snapToGrid w:val="0"/>
      <w:kern w:val="2"/>
      <w:sz w:val="24"/>
      <w:szCs w:val="24"/>
      <w:lang w:val="en-US" w:eastAsia="zh-CN" w:bidi="ar-SA"/>
    </w:rPr>
  </w:style>
  <w:style w:type="character" w:customStyle="1" w:styleId="83">
    <w:name w:val="font"/>
    <w:basedOn w:val="40"/>
    <w:qFormat/>
    <w:uiPriority w:val="0"/>
  </w:style>
  <w:style w:type="character" w:customStyle="1" w:styleId="84">
    <w:name w:val="font191"/>
    <w:qFormat/>
    <w:uiPriority w:val="0"/>
    <w:rPr>
      <w:rFonts w:hint="eastAsia" w:ascii="宋体" w:hAnsi="宋体" w:eastAsia="宋体" w:cs="宋体"/>
      <w:color w:val="FF0000"/>
      <w:sz w:val="21"/>
      <w:szCs w:val="21"/>
      <w:u w:val="none"/>
      <w:vertAlign w:val="superscript"/>
    </w:rPr>
  </w:style>
  <w:style w:type="character" w:customStyle="1" w:styleId="85">
    <w:name w:val="bds_more1"/>
    <w:qFormat/>
    <w:uiPriority w:val="0"/>
    <w:rPr>
      <w:rFonts w:hint="eastAsia" w:ascii="宋体" w:hAnsi="宋体" w:eastAsia="宋体" w:cs="宋体"/>
    </w:rPr>
  </w:style>
  <w:style w:type="character" w:customStyle="1" w:styleId="86">
    <w:name w:val="批注文字 Char1"/>
    <w:basedOn w:val="40"/>
    <w:qFormat/>
    <w:uiPriority w:val="99"/>
  </w:style>
  <w:style w:type="character" w:customStyle="1" w:styleId="87">
    <w:name w:val="zhnd"/>
    <w:qFormat/>
    <w:uiPriority w:val="0"/>
    <w:rPr>
      <w:vanish/>
    </w:rPr>
  </w:style>
  <w:style w:type="character" w:customStyle="1" w:styleId="88">
    <w:name w:val="表内容2 Char"/>
    <w:link w:val="89"/>
    <w:qFormat/>
    <w:locked/>
    <w:uiPriority w:val="0"/>
    <w:rPr>
      <w:rFonts w:ascii="Times New Roman" w:hAnsi="Times New Roman" w:eastAsia="仿宋_GB2312"/>
      <w:sz w:val="28"/>
      <w:szCs w:val="18"/>
    </w:rPr>
  </w:style>
  <w:style w:type="paragraph" w:customStyle="1" w:styleId="89">
    <w:name w:val="表内容2"/>
    <w:basedOn w:val="1"/>
    <w:link w:val="88"/>
    <w:qFormat/>
    <w:uiPriority w:val="0"/>
    <w:pPr>
      <w:spacing w:line="560" w:lineRule="exact"/>
      <w:ind w:firstLine="640"/>
      <w:jc w:val="center"/>
    </w:pPr>
    <w:rPr>
      <w:rFonts w:ascii="Times New Roman" w:hAnsi="Times New Roman" w:eastAsia="仿宋_GB2312"/>
      <w:szCs w:val="18"/>
    </w:rPr>
  </w:style>
  <w:style w:type="character" w:customStyle="1" w:styleId="90">
    <w:name w:val="font171"/>
    <w:qFormat/>
    <w:uiPriority w:val="0"/>
    <w:rPr>
      <w:rFonts w:ascii="Arial" w:hAnsi="Arial" w:cs="Arial"/>
      <w:color w:val="000000"/>
      <w:sz w:val="21"/>
      <w:szCs w:val="21"/>
      <w:u w:val="none"/>
    </w:rPr>
  </w:style>
  <w:style w:type="character" w:customStyle="1" w:styleId="91">
    <w:name w:val="noline"/>
    <w:basedOn w:val="40"/>
    <w:qFormat/>
    <w:uiPriority w:val="0"/>
  </w:style>
  <w:style w:type="character" w:customStyle="1" w:styleId="92">
    <w:name w:val="font21"/>
    <w:qFormat/>
    <w:uiPriority w:val="0"/>
    <w:rPr>
      <w:rFonts w:hint="eastAsia" w:ascii="宋体" w:hAnsi="宋体" w:eastAsia="宋体" w:cs="宋体"/>
      <w:b/>
      <w:color w:val="000000"/>
      <w:sz w:val="18"/>
      <w:szCs w:val="18"/>
      <w:u w:val="none"/>
    </w:rPr>
  </w:style>
  <w:style w:type="character" w:customStyle="1" w:styleId="93">
    <w:name w:val="place2"/>
    <w:basedOn w:val="40"/>
    <w:qFormat/>
    <w:uiPriority w:val="0"/>
  </w:style>
  <w:style w:type="character" w:customStyle="1" w:styleId="94">
    <w:name w:val="font151"/>
    <w:qFormat/>
    <w:uiPriority w:val="0"/>
    <w:rPr>
      <w:rFonts w:ascii="Arial" w:hAnsi="Arial" w:cs="Arial"/>
      <w:color w:val="000000"/>
      <w:sz w:val="21"/>
      <w:szCs w:val="21"/>
      <w:u w:val="none"/>
    </w:rPr>
  </w:style>
  <w:style w:type="character" w:customStyle="1" w:styleId="95">
    <w:name w:val="font141"/>
    <w:qFormat/>
    <w:uiPriority w:val="0"/>
    <w:rPr>
      <w:rFonts w:hint="eastAsia" w:ascii="宋体" w:hAnsi="宋体" w:eastAsia="宋体" w:cs="宋体"/>
      <w:color w:val="000000"/>
      <w:sz w:val="21"/>
      <w:szCs w:val="21"/>
      <w:u w:val="none"/>
      <w:vertAlign w:val="superscript"/>
    </w:rPr>
  </w:style>
  <w:style w:type="character" w:customStyle="1" w:styleId="96">
    <w:name w:val="font71"/>
    <w:qFormat/>
    <w:uiPriority w:val="0"/>
    <w:rPr>
      <w:rFonts w:hint="eastAsia" w:ascii="宋体" w:hAnsi="宋体" w:eastAsia="宋体" w:cs="宋体"/>
      <w:color w:val="000000"/>
      <w:sz w:val="20"/>
      <w:szCs w:val="20"/>
      <w:u w:val="none"/>
      <w:vertAlign w:val="superscript"/>
    </w:rPr>
  </w:style>
  <w:style w:type="character" w:customStyle="1" w:styleId="97">
    <w:name w:val="place3"/>
    <w:basedOn w:val="40"/>
    <w:qFormat/>
    <w:uiPriority w:val="0"/>
  </w:style>
  <w:style w:type="character" w:customStyle="1" w:styleId="98">
    <w:name w:val="font1"/>
    <w:basedOn w:val="40"/>
    <w:qFormat/>
    <w:uiPriority w:val="0"/>
  </w:style>
  <w:style w:type="character" w:customStyle="1" w:styleId="99">
    <w:name w:val="批注主题 Char1"/>
    <w:qFormat/>
    <w:uiPriority w:val="99"/>
    <w:rPr>
      <w:rFonts w:ascii="Calibri" w:hAnsi="Calibri" w:eastAsia="宋体" w:cs="Times New Roman"/>
      <w:b/>
      <w:bCs/>
    </w:rPr>
  </w:style>
  <w:style w:type="character" w:customStyle="1" w:styleId="100">
    <w:name w:val="wgtcolor4"/>
    <w:basedOn w:val="40"/>
    <w:qFormat/>
    <w:uiPriority w:val="0"/>
  </w:style>
  <w:style w:type="character" w:customStyle="1" w:styleId="101">
    <w:name w:val="font01"/>
    <w:qFormat/>
    <w:uiPriority w:val="0"/>
    <w:rPr>
      <w:rFonts w:hint="default" w:ascii="Times New Roman" w:hAnsi="Times New Roman" w:cs="Times New Roman"/>
      <w:color w:val="000000"/>
      <w:sz w:val="20"/>
      <w:szCs w:val="20"/>
      <w:u w:val="none"/>
    </w:rPr>
  </w:style>
  <w:style w:type="character" w:customStyle="1" w:styleId="102">
    <w:name w:val="font201"/>
    <w:qFormat/>
    <w:uiPriority w:val="0"/>
    <w:rPr>
      <w:rFonts w:hint="eastAsia" w:ascii="宋体" w:hAnsi="宋体" w:eastAsia="宋体" w:cs="宋体"/>
      <w:color w:val="000000"/>
      <w:sz w:val="26"/>
      <w:szCs w:val="26"/>
      <w:u w:val="none"/>
    </w:rPr>
  </w:style>
  <w:style w:type="character" w:customStyle="1" w:styleId="103">
    <w:name w:val="font12"/>
    <w:qFormat/>
    <w:uiPriority w:val="0"/>
    <w:rPr>
      <w:rFonts w:hint="eastAsia" w:ascii="宋体" w:hAnsi="宋体" w:eastAsia="宋体" w:cs="宋体"/>
      <w:color w:val="FF0000"/>
      <w:sz w:val="21"/>
      <w:szCs w:val="21"/>
      <w:u w:val="none"/>
    </w:rPr>
  </w:style>
  <w:style w:type="character" w:customStyle="1" w:styleId="104">
    <w:name w:val="标题 Char1"/>
    <w:qFormat/>
    <w:uiPriority w:val="10"/>
    <w:rPr>
      <w:rFonts w:ascii="Calibri Light" w:hAnsi="Calibri Light" w:eastAsia="宋体" w:cs="Times New Roman"/>
      <w:b/>
      <w:bCs/>
      <w:sz w:val="32"/>
      <w:szCs w:val="32"/>
    </w:rPr>
  </w:style>
  <w:style w:type="character" w:customStyle="1" w:styleId="105">
    <w:name w:val="font181"/>
    <w:qFormat/>
    <w:uiPriority w:val="0"/>
    <w:rPr>
      <w:rFonts w:ascii="Arial" w:hAnsi="Arial" w:cs="Arial"/>
      <w:color w:val="FF0000"/>
      <w:sz w:val="21"/>
      <w:szCs w:val="21"/>
      <w:u w:val="none"/>
    </w:rPr>
  </w:style>
  <w:style w:type="character" w:customStyle="1" w:styleId="106">
    <w:name w:val="hover18"/>
    <w:qFormat/>
    <w:uiPriority w:val="0"/>
    <w:rPr>
      <w:color w:val="025291"/>
    </w:rPr>
  </w:style>
  <w:style w:type="character" w:customStyle="1" w:styleId="107">
    <w:name w:val="批注框文本 Char1"/>
    <w:semiHidden/>
    <w:qFormat/>
    <w:uiPriority w:val="99"/>
    <w:rPr>
      <w:rFonts w:ascii="Calibri" w:hAnsi="Calibri" w:eastAsia="宋体" w:cs="Times New Roman"/>
      <w:sz w:val="18"/>
      <w:szCs w:val="18"/>
    </w:rPr>
  </w:style>
  <w:style w:type="character" w:customStyle="1" w:styleId="108">
    <w:name w:val="place"/>
    <w:qFormat/>
    <w:uiPriority w:val="0"/>
    <w:rPr>
      <w:rFonts w:ascii="微软雅黑" w:hAnsi="微软雅黑" w:eastAsia="微软雅黑" w:cs="微软雅黑"/>
      <w:color w:val="888888"/>
      <w:sz w:val="25"/>
      <w:szCs w:val="25"/>
    </w:rPr>
  </w:style>
  <w:style w:type="character" w:customStyle="1" w:styleId="109">
    <w:name w:val="bds_nopic"/>
    <w:basedOn w:val="40"/>
    <w:qFormat/>
    <w:uiPriority w:val="0"/>
  </w:style>
  <w:style w:type="character" w:customStyle="1" w:styleId="110">
    <w:name w:val="msonormal"/>
    <w:basedOn w:val="40"/>
    <w:qFormat/>
    <w:uiPriority w:val="0"/>
  </w:style>
  <w:style w:type="character" w:customStyle="1" w:styleId="111">
    <w:name w:val="bds_nopic1"/>
    <w:basedOn w:val="40"/>
    <w:qFormat/>
    <w:uiPriority w:val="0"/>
  </w:style>
  <w:style w:type="character" w:customStyle="1" w:styleId="112">
    <w:name w:val="gwds_nopic"/>
    <w:basedOn w:val="40"/>
    <w:qFormat/>
    <w:uiPriority w:val="0"/>
  </w:style>
  <w:style w:type="character" w:customStyle="1" w:styleId="113">
    <w:name w:val="bds_more2"/>
    <w:basedOn w:val="40"/>
    <w:qFormat/>
    <w:uiPriority w:val="0"/>
  </w:style>
  <w:style w:type="character" w:customStyle="1" w:styleId="114">
    <w:name w:val="gwds_nopic2"/>
    <w:basedOn w:val="40"/>
    <w:qFormat/>
    <w:uiPriority w:val="0"/>
  </w:style>
  <w:style w:type="character" w:customStyle="1" w:styleId="115">
    <w:name w:val="font211"/>
    <w:qFormat/>
    <w:uiPriority w:val="0"/>
    <w:rPr>
      <w:rFonts w:hint="eastAsia" w:ascii="宋体" w:hAnsi="宋体" w:eastAsia="宋体" w:cs="宋体"/>
      <w:color w:val="FF0000"/>
      <w:sz w:val="24"/>
      <w:szCs w:val="24"/>
      <w:u w:val="none"/>
    </w:rPr>
  </w:style>
  <w:style w:type="character" w:customStyle="1" w:styleId="116">
    <w:name w:val="font81"/>
    <w:qFormat/>
    <w:uiPriority w:val="0"/>
    <w:rPr>
      <w:rFonts w:hint="default" w:ascii="Calibri" w:hAnsi="Calibri" w:cs="Calibri"/>
      <w:color w:val="FF0000"/>
      <w:sz w:val="24"/>
      <w:szCs w:val="24"/>
      <w:u w:val="none"/>
    </w:rPr>
  </w:style>
  <w:style w:type="character" w:customStyle="1" w:styleId="117">
    <w:name w:val="font61"/>
    <w:qFormat/>
    <w:uiPriority w:val="0"/>
    <w:rPr>
      <w:rFonts w:hint="eastAsia" w:ascii="宋体" w:hAnsi="宋体" w:eastAsia="宋体" w:cs="宋体"/>
      <w:color w:val="FF0000"/>
      <w:sz w:val="20"/>
      <w:szCs w:val="20"/>
      <w:u w:val="none"/>
      <w:vertAlign w:val="superscript"/>
    </w:rPr>
  </w:style>
  <w:style w:type="character" w:customStyle="1" w:styleId="118">
    <w:name w:val="font51"/>
    <w:qFormat/>
    <w:uiPriority w:val="0"/>
    <w:rPr>
      <w:rFonts w:hint="eastAsia" w:ascii="宋体" w:hAnsi="宋体" w:eastAsia="宋体" w:cs="宋体"/>
      <w:color w:val="000000"/>
      <w:sz w:val="20"/>
      <w:szCs w:val="20"/>
      <w:u w:val="none"/>
      <w:vertAlign w:val="superscript"/>
    </w:rPr>
  </w:style>
  <w:style w:type="character" w:customStyle="1" w:styleId="119">
    <w:name w:val="gwds_nopic1"/>
    <w:basedOn w:val="40"/>
    <w:qFormat/>
    <w:uiPriority w:val="0"/>
  </w:style>
  <w:style w:type="character" w:customStyle="1" w:styleId="120">
    <w:name w:val="font121"/>
    <w:qFormat/>
    <w:uiPriority w:val="0"/>
    <w:rPr>
      <w:rFonts w:hint="eastAsia" w:ascii="宋体" w:hAnsi="宋体" w:eastAsia="宋体" w:cs="宋体"/>
      <w:color w:val="000000"/>
      <w:sz w:val="20"/>
      <w:szCs w:val="20"/>
      <w:u w:val="none"/>
    </w:rPr>
  </w:style>
  <w:style w:type="character" w:customStyle="1" w:styleId="121">
    <w:name w:val="font11"/>
    <w:qFormat/>
    <w:uiPriority w:val="0"/>
    <w:rPr>
      <w:rFonts w:hint="eastAsia" w:ascii="宋体" w:hAnsi="宋体" w:eastAsia="宋体" w:cs="宋体"/>
      <w:color w:val="000000"/>
      <w:sz w:val="18"/>
      <w:szCs w:val="18"/>
      <w:u w:val="none"/>
    </w:rPr>
  </w:style>
  <w:style w:type="character" w:customStyle="1" w:styleId="122">
    <w:name w:val="纯文本 Char1"/>
    <w:qFormat/>
    <w:uiPriority w:val="0"/>
    <w:rPr>
      <w:rFonts w:ascii="宋体" w:hAnsi="Courier New" w:eastAsia="宋体" w:cs="Courier New"/>
      <w:szCs w:val="21"/>
    </w:rPr>
  </w:style>
  <w:style w:type="character" w:customStyle="1" w:styleId="123">
    <w:name w:val="bds_nopic2"/>
    <w:basedOn w:val="40"/>
    <w:qFormat/>
    <w:uiPriority w:val="0"/>
  </w:style>
  <w:style w:type="character" w:customStyle="1" w:styleId="124">
    <w:name w:val="wgtcolor5"/>
    <w:basedOn w:val="40"/>
    <w:qFormat/>
    <w:uiPriority w:val="0"/>
  </w:style>
  <w:style w:type="character" w:customStyle="1" w:styleId="125">
    <w:name w:val="正文文本缩进 2 Char1"/>
    <w:qFormat/>
    <w:uiPriority w:val="0"/>
    <w:rPr>
      <w:rFonts w:ascii="Times New Roman" w:hAnsi="Times New Roman" w:eastAsia="宋体" w:cs="Times New Roman"/>
      <w:szCs w:val="24"/>
    </w:rPr>
  </w:style>
  <w:style w:type="character" w:customStyle="1" w:styleId="126">
    <w:name w:val="apple-converted-space"/>
    <w:basedOn w:val="40"/>
    <w:qFormat/>
    <w:uiPriority w:val="0"/>
  </w:style>
  <w:style w:type="character" w:customStyle="1" w:styleId="127">
    <w:name w:val="font31"/>
    <w:qFormat/>
    <w:uiPriority w:val="0"/>
    <w:rPr>
      <w:rFonts w:hint="eastAsia" w:ascii="宋体" w:hAnsi="宋体" w:eastAsia="宋体" w:cs="宋体"/>
      <w:color w:val="000000"/>
      <w:sz w:val="21"/>
      <w:szCs w:val="21"/>
      <w:u w:val="none"/>
    </w:rPr>
  </w:style>
  <w:style w:type="character" w:customStyle="1" w:styleId="128">
    <w:name w:val="font111"/>
    <w:qFormat/>
    <w:uiPriority w:val="0"/>
    <w:rPr>
      <w:rFonts w:hint="eastAsia" w:ascii="宋体" w:hAnsi="宋体" w:eastAsia="宋体" w:cs="宋体"/>
      <w:color w:val="000000"/>
      <w:sz w:val="16"/>
      <w:szCs w:val="16"/>
      <w:u w:val="none"/>
    </w:rPr>
  </w:style>
  <w:style w:type="character" w:customStyle="1" w:styleId="129">
    <w:name w:val="fontstrikethrough"/>
    <w:qFormat/>
    <w:uiPriority w:val="0"/>
    <w:rPr>
      <w:strike/>
    </w:rPr>
  </w:style>
  <w:style w:type="character" w:customStyle="1" w:styleId="130">
    <w:name w:val="bds_more"/>
    <w:basedOn w:val="40"/>
    <w:qFormat/>
    <w:uiPriority w:val="0"/>
  </w:style>
  <w:style w:type="character" w:customStyle="1" w:styleId="131">
    <w:name w:val="日期 Char1"/>
    <w:qFormat/>
    <w:uiPriority w:val="0"/>
    <w:rPr>
      <w:rFonts w:ascii="Calibri" w:hAnsi="Calibri" w:eastAsia="宋体" w:cs="Times New Roman"/>
    </w:rPr>
  </w:style>
  <w:style w:type="character" w:customStyle="1" w:styleId="132">
    <w:name w:val="张-正文 Char"/>
    <w:link w:val="133"/>
    <w:qFormat/>
    <w:uiPriority w:val="0"/>
    <w:rPr>
      <w:rFonts w:cs="宋体"/>
      <w:sz w:val="28"/>
      <w:szCs w:val="28"/>
    </w:rPr>
  </w:style>
  <w:style w:type="paragraph" w:customStyle="1" w:styleId="133">
    <w:name w:val="张-正文"/>
    <w:basedOn w:val="1"/>
    <w:link w:val="132"/>
    <w:qFormat/>
    <w:uiPriority w:val="0"/>
    <w:rPr>
      <w:rFonts w:cs="宋体"/>
      <w:szCs w:val="28"/>
    </w:rPr>
  </w:style>
  <w:style w:type="character" w:customStyle="1" w:styleId="134">
    <w:name w:val="zi_shijian"/>
    <w:qFormat/>
    <w:uiPriority w:val="0"/>
    <w:rPr>
      <w:rFonts w:ascii="Arial" w:hAnsi="Arial" w:cs="Arial"/>
      <w:color w:val="808080"/>
      <w:sz w:val="18"/>
      <w:szCs w:val="18"/>
    </w:rPr>
  </w:style>
  <w:style w:type="character" w:customStyle="1" w:styleId="135">
    <w:name w:val="fontborder"/>
    <w:qFormat/>
    <w:uiPriority w:val="0"/>
    <w:rPr>
      <w:bdr w:val="single" w:color="000000" w:sz="6" w:space="0"/>
    </w:rPr>
  </w:style>
  <w:style w:type="character" w:customStyle="1" w:styleId="136">
    <w:name w:val="wgtcolor32"/>
    <w:basedOn w:val="40"/>
    <w:qFormat/>
    <w:uiPriority w:val="0"/>
  </w:style>
  <w:style w:type="character" w:customStyle="1" w:styleId="137">
    <w:name w:val="wgtcolor22"/>
    <w:basedOn w:val="40"/>
    <w:qFormat/>
    <w:uiPriority w:val="0"/>
  </w:style>
  <w:style w:type="character" w:customStyle="1" w:styleId="138">
    <w:name w:val="font161"/>
    <w:qFormat/>
    <w:uiPriority w:val="0"/>
    <w:rPr>
      <w:rFonts w:hint="eastAsia" w:ascii="宋体" w:hAnsi="宋体" w:eastAsia="宋体" w:cs="宋体"/>
      <w:color w:val="000000"/>
      <w:sz w:val="21"/>
      <w:szCs w:val="21"/>
      <w:u w:val="none"/>
      <w:vertAlign w:val="superscript"/>
    </w:rPr>
  </w:style>
  <w:style w:type="character" w:customStyle="1" w:styleId="139">
    <w:name w:val="文档结构图 Char1"/>
    <w:qFormat/>
    <w:uiPriority w:val="99"/>
    <w:rPr>
      <w:rFonts w:ascii="Microsoft YaHei UI" w:hAnsi="Calibri" w:eastAsia="Microsoft YaHei UI" w:cs="Times New Roman"/>
      <w:sz w:val="18"/>
      <w:szCs w:val="18"/>
    </w:rPr>
  </w:style>
  <w:style w:type="character" w:customStyle="1" w:styleId="140">
    <w:name w:val="正文文本缩进 2 Char2"/>
    <w:semiHidden/>
    <w:qFormat/>
    <w:uiPriority w:val="99"/>
    <w:rPr>
      <w:rFonts w:ascii="Calibri" w:hAnsi="Calibri" w:eastAsia="宋体" w:cs="Times New Roman"/>
    </w:rPr>
  </w:style>
  <w:style w:type="character" w:customStyle="1" w:styleId="141">
    <w:name w:val="title-text"/>
    <w:basedOn w:val="40"/>
    <w:qFormat/>
    <w:uiPriority w:val="0"/>
  </w:style>
  <w:style w:type="character" w:customStyle="1" w:styleId="142">
    <w:name w:val="wgtcolor13"/>
    <w:basedOn w:val="40"/>
    <w:qFormat/>
    <w:uiPriority w:val="0"/>
  </w:style>
  <w:style w:type="character" w:customStyle="1" w:styleId="143">
    <w:name w:val="font41"/>
    <w:qFormat/>
    <w:uiPriority w:val="0"/>
    <w:rPr>
      <w:rFonts w:hint="eastAsia" w:ascii="宋体" w:hAnsi="宋体" w:eastAsia="宋体" w:cs="宋体"/>
      <w:color w:val="000000"/>
      <w:sz w:val="21"/>
      <w:szCs w:val="21"/>
      <w:u w:val="none"/>
    </w:rPr>
  </w:style>
  <w:style w:type="character" w:customStyle="1" w:styleId="144">
    <w:name w:val="description5"/>
    <w:basedOn w:val="40"/>
    <w:qFormat/>
    <w:uiPriority w:val="0"/>
  </w:style>
  <w:style w:type="character" w:customStyle="1" w:styleId="145">
    <w:name w:val="font91"/>
    <w:qFormat/>
    <w:uiPriority w:val="0"/>
    <w:rPr>
      <w:rFonts w:ascii="Arial" w:hAnsi="Arial" w:cs="Arial"/>
      <w:color w:val="FF0000"/>
      <w:sz w:val="20"/>
      <w:szCs w:val="20"/>
      <w:u w:val="none"/>
    </w:rPr>
  </w:style>
  <w:style w:type="character" w:customStyle="1" w:styleId="146">
    <w:name w:val="tcnt5"/>
    <w:qFormat/>
    <w:uiPriority w:val="0"/>
    <w:rPr>
      <w:color w:val="FFFADC"/>
      <w:sz w:val="36"/>
      <w:szCs w:val="36"/>
    </w:rPr>
  </w:style>
  <w:style w:type="character" w:customStyle="1" w:styleId="147">
    <w:name w:val="font101"/>
    <w:qFormat/>
    <w:uiPriority w:val="0"/>
    <w:rPr>
      <w:rFonts w:hint="eastAsia" w:ascii="宋体" w:hAnsi="宋体" w:eastAsia="宋体" w:cs="宋体"/>
      <w:color w:val="000000"/>
      <w:sz w:val="20"/>
      <w:szCs w:val="20"/>
      <w:u w:val="none"/>
      <w:vertAlign w:val="superscript"/>
    </w:rPr>
  </w:style>
  <w:style w:type="character" w:customStyle="1" w:styleId="148">
    <w:name w:val="导则正文 Char"/>
    <w:link w:val="149"/>
    <w:qFormat/>
    <w:locked/>
    <w:uiPriority w:val="0"/>
    <w:rPr>
      <w:rFonts w:ascii="Times New Roman" w:hAnsi="Times New Roman" w:eastAsia="宋体" w:cs="Times New Roman"/>
      <w:kern w:val="0"/>
      <w:sz w:val="20"/>
      <w:szCs w:val="21"/>
    </w:rPr>
  </w:style>
  <w:style w:type="paragraph" w:customStyle="1" w:styleId="149">
    <w:name w:val="导则正文"/>
    <w:basedOn w:val="1"/>
    <w:link w:val="148"/>
    <w:qFormat/>
    <w:uiPriority w:val="0"/>
    <w:pPr>
      <w:ind w:firstLine="482"/>
    </w:pPr>
    <w:rPr>
      <w:rFonts w:ascii="Times New Roman" w:hAnsi="Times New Roman"/>
      <w:kern w:val="0"/>
      <w:sz w:val="20"/>
      <w:szCs w:val="21"/>
    </w:rPr>
  </w:style>
  <w:style w:type="character" w:customStyle="1" w:styleId="150">
    <w:name w:val="表标题 Char"/>
    <w:link w:val="151"/>
    <w:qFormat/>
    <w:locked/>
    <w:uiPriority w:val="0"/>
    <w:rPr>
      <w:rFonts w:ascii="黑体" w:hAnsi="黑体" w:eastAsia="黑体" w:cs="宋体"/>
      <w:bCs/>
      <w:sz w:val="24"/>
      <w:szCs w:val="18"/>
    </w:rPr>
  </w:style>
  <w:style w:type="paragraph" w:customStyle="1" w:styleId="151">
    <w:name w:val="表标题"/>
    <w:basedOn w:val="35"/>
    <w:link w:val="150"/>
    <w:qFormat/>
    <w:uiPriority w:val="0"/>
    <w:pPr>
      <w:widowControl w:val="0"/>
      <w:spacing w:before="0" w:beforeAutospacing="0" w:after="0" w:afterAutospacing="0"/>
      <w:ind w:firstLine="0" w:firstLineChars="0"/>
      <w:jc w:val="center"/>
    </w:pPr>
    <w:rPr>
      <w:rFonts w:ascii="黑体" w:hAnsi="黑体" w:eastAsia="黑体"/>
      <w:bCs/>
      <w:szCs w:val="18"/>
    </w:rPr>
  </w:style>
  <w:style w:type="character" w:customStyle="1" w:styleId="152">
    <w:name w:val="表格 Char"/>
    <w:link w:val="153"/>
    <w:qFormat/>
    <w:locked/>
    <w:uiPriority w:val="0"/>
    <w:rPr>
      <w:rFonts w:ascii="宋体" w:hAnsi="宋体"/>
      <w:kern w:val="2"/>
      <w:sz w:val="24"/>
      <w:szCs w:val="24"/>
    </w:rPr>
  </w:style>
  <w:style w:type="paragraph" w:customStyle="1" w:styleId="153">
    <w:name w:val="表格"/>
    <w:basedOn w:val="1"/>
    <w:link w:val="152"/>
    <w:qFormat/>
    <w:uiPriority w:val="0"/>
    <w:pPr>
      <w:spacing w:line="360" w:lineRule="exact"/>
      <w:jc w:val="center"/>
    </w:pPr>
    <w:rPr>
      <w:sz w:val="24"/>
      <w:szCs w:val="24"/>
    </w:rPr>
  </w:style>
  <w:style w:type="character" w:customStyle="1" w:styleId="154">
    <w:name w:val="正文文本缩进 Char"/>
    <w:qFormat/>
    <w:uiPriority w:val="99"/>
    <w:rPr>
      <w:sz w:val="28"/>
    </w:rPr>
  </w:style>
  <w:style w:type="character" w:customStyle="1" w:styleId="155">
    <w:name w:val="正文2 Char"/>
    <w:link w:val="156"/>
    <w:qFormat/>
    <w:uiPriority w:val="0"/>
    <w:rPr>
      <w:rFonts w:ascii="Times New Roman" w:hAnsi="Times New Roman" w:eastAsia="宋体" w:cs="Times New Roman"/>
      <w:sz w:val="24"/>
    </w:rPr>
  </w:style>
  <w:style w:type="paragraph" w:customStyle="1" w:styleId="156">
    <w:name w:val="正文2"/>
    <w:basedOn w:val="1"/>
    <w:link w:val="155"/>
    <w:qFormat/>
    <w:uiPriority w:val="0"/>
    <w:rPr>
      <w:rFonts w:ascii="Times New Roman" w:hAnsi="Times New Roman"/>
      <w:sz w:val="24"/>
    </w:rPr>
  </w:style>
  <w:style w:type="character" w:customStyle="1" w:styleId="157">
    <w:name w:val="gray"/>
    <w:qFormat/>
    <w:uiPriority w:val="0"/>
  </w:style>
  <w:style w:type="character" w:customStyle="1" w:styleId="158">
    <w:name w:val="批注主题 字符1"/>
    <w:semiHidden/>
    <w:qFormat/>
    <w:uiPriority w:val="99"/>
    <w:rPr>
      <w:rFonts w:ascii="Calibri" w:hAnsi="Calibri" w:eastAsia="宋体" w:cs="Times New Roman"/>
      <w:b/>
      <w:bCs/>
    </w:rPr>
  </w:style>
  <w:style w:type="character" w:customStyle="1" w:styleId="159">
    <w:name w:val="description"/>
    <w:basedOn w:val="40"/>
    <w:qFormat/>
    <w:uiPriority w:val="0"/>
  </w:style>
  <w:style w:type="character" w:customStyle="1" w:styleId="160">
    <w:name w:val="批注框文本 Char"/>
    <w:qFormat/>
    <w:uiPriority w:val="99"/>
    <w:rPr>
      <w:rFonts w:ascii="Times New Roman" w:hAnsi="Times New Roman" w:eastAsia="宋体" w:cs="Times New Roman"/>
      <w:sz w:val="18"/>
      <w:szCs w:val="18"/>
    </w:rPr>
  </w:style>
  <w:style w:type="character" w:customStyle="1" w:styleId="161">
    <w:name w:val="正文文本缩进 2 Char"/>
    <w:qFormat/>
    <w:locked/>
    <w:uiPriority w:val="0"/>
    <w:rPr>
      <w:rFonts w:ascii="仿宋_GB2312" w:hAnsi="Times New Roman" w:eastAsia="仿宋_GB2312" w:cs="Times New Roman"/>
      <w:sz w:val="24"/>
      <w:szCs w:val="24"/>
    </w:rPr>
  </w:style>
  <w:style w:type="character" w:customStyle="1" w:styleId="162">
    <w:name w:val="评价—THREE Char"/>
    <w:link w:val="163"/>
    <w:qFormat/>
    <w:uiPriority w:val="0"/>
    <w:rPr>
      <w:rFonts w:ascii="黑体" w:hAnsi="黑体" w:eastAsia="黑体" w:cs="Times New Roman"/>
      <w:b/>
      <w:sz w:val="28"/>
      <w:szCs w:val="28"/>
    </w:rPr>
  </w:style>
  <w:style w:type="paragraph" w:customStyle="1" w:styleId="163">
    <w:name w:val="评价—THREE"/>
    <w:basedOn w:val="164"/>
    <w:link w:val="162"/>
    <w:qFormat/>
    <w:uiPriority w:val="0"/>
    <w:pPr>
      <w:tabs>
        <w:tab w:val="left" w:pos="3086"/>
      </w:tabs>
      <w:ind w:left="950" w:hanging="950" w:hangingChars="338"/>
      <w:outlineLvl w:val="2"/>
    </w:pPr>
    <w:rPr>
      <w:sz w:val="28"/>
      <w:szCs w:val="28"/>
    </w:rPr>
  </w:style>
  <w:style w:type="paragraph" w:customStyle="1" w:styleId="164">
    <w:name w:val="评价-TWO"/>
    <w:basedOn w:val="1"/>
    <w:qFormat/>
    <w:uiPriority w:val="99"/>
    <w:pPr>
      <w:tabs>
        <w:tab w:val="left" w:pos="3086"/>
      </w:tabs>
      <w:ind w:left="567"/>
      <w:outlineLvl w:val="1"/>
    </w:pPr>
    <w:rPr>
      <w:rFonts w:ascii="黑体" w:hAnsi="黑体" w:eastAsia="黑体"/>
      <w:b/>
      <w:sz w:val="30"/>
      <w:szCs w:val="30"/>
    </w:rPr>
  </w:style>
  <w:style w:type="character" w:customStyle="1" w:styleId="165">
    <w:name w:val="标题 4 Char"/>
    <w:qFormat/>
    <w:uiPriority w:val="1"/>
    <w:rPr>
      <w:rFonts w:ascii="Cambria" w:hAnsi="Cambria" w:eastAsia="宋体" w:cs="Times New Roman"/>
      <w:b/>
      <w:bCs/>
      <w:kern w:val="0"/>
      <w:sz w:val="28"/>
      <w:szCs w:val="28"/>
      <w:lang w:val="zh-CN" w:eastAsia="zh-CN"/>
    </w:rPr>
  </w:style>
  <w:style w:type="character" w:customStyle="1" w:styleId="166">
    <w:name w:val="批注框文本 字符1"/>
    <w:semiHidden/>
    <w:qFormat/>
    <w:uiPriority w:val="99"/>
    <w:rPr>
      <w:rFonts w:ascii="Calibri" w:hAnsi="Calibri" w:eastAsia="宋体" w:cs="Times New Roman"/>
      <w:sz w:val="18"/>
      <w:szCs w:val="18"/>
    </w:rPr>
  </w:style>
  <w:style w:type="character" w:customStyle="1" w:styleId="167">
    <w:name w:val="Char Char"/>
    <w:qFormat/>
    <w:uiPriority w:val="0"/>
    <w:rPr>
      <w:rFonts w:eastAsia="宋体"/>
      <w:b/>
      <w:bCs/>
      <w:kern w:val="44"/>
      <w:sz w:val="44"/>
      <w:szCs w:val="44"/>
      <w:lang w:val="en-US" w:eastAsia="zh-CN" w:bidi="ar-SA"/>
    </w:rPr>
  </w:style>
  <w:style w:type="character" w:customStyle="1" w:styleId="168">
    <w:name w:val="纯文本 字符1"/>
    <w:semiHidden/>
    <w:qFormat/>
    <w:uiPriority w:val="99"/>
    <w:rPr>
      <w:rFonts w:ascii="宋体" w:hAnsi="Courier New" w:cs="Courier New"/>
    </w:rPr>
  </w:style>
  <w:style w:type="character" w:customStyle="1" w:styleId="169">
    <w:name w:val="4级标题 Char"/>
    <w:link w:val="170"/>
    <w:qFormat/>
    <w:uiPriority w:val="0"/>
    <w:rPr>
      <w:rFonts w:ascii="Times New Roman" w:hAnsi="Times New Roman" w:eastAsia="宋体" w:cs="Times New Roman"/>
      <w:bCs/>
      <w:snapToGrid w:val="0"/>
      <w:sz w:val="24"/>
      <w:szCs w:val="24"/>
      <w:lang w:val="zh-CN"/>
    </w:rPr>
  </w:style>
  <w:style w:type="paragraph" w:customStyle="1" w:styleId="170">
    <w:name w:val="4级标题"/>
    <w:basedOn w:val="5"/>
    <w:next w:val="82"/>
    <w:link w:val="169"/>
    <w:qFormat/>
    <w:uiPriority w:val="0"/>
    <w:pPr>
      <w:keepNext w:val="0"/>
      <w:keepLines w:val="0"/>
      <w:widowControl w:val="0"/>
      <w:numPr>
        <w:ilvl w:val="3"/>
        <w:numId w:val="1"/>
      </w:numPr>
      <w:tabs>
        <w:tab w:val="left" w:pos="816"/>
      </w:tabs>
      <w:spacing w:before="260" w:after="260" w:line="240" w:lineRule="auto"/>
    </w:pPr>
    <w:rPr>
      <w:rFonts w:ascii="Times New Roman" w:hAnsi="Times New Roman"/>
      <w:b w:val="0"/>
      <w:snapToGrid w:val="0"/>
      <w:sz w:val="24"/>
      <w:szCs w:val="24"/>
      <w:lang w:val="zh-CN"/>
    </w:rPr>
  </w:style>
  <w:style w:type="character" w:customStyle="1" w:styleId="171">
    <w:name w:val="biaoti-61"/>
    <w:qFormat/>
    <w:uiPriority w:val="0"/>
    <w:rPr>
      <w:b/>
      <w:bCs/>
      <w:color w:val="000066"/>
      <w:sz w:val="34"/>
      <w:szCs w:val="34"/>
    </w:rPr>
  </w:style>
  <w:style w:type="character" w:customStyle="1" w:styleId="172">
    <w:name w:val="图表-标题 Char"/>
    <w:link w:val="173"/>
    <w:qFormat/>
    <w:uiPriority w:val="0"/>
    <w:rPr>
      <w:rFonts w:ascii="黑体" w:hAnsi="黑体" w:eastAsia="黑体" w:cs="Times New Roman"/>
      <w:szCs w:val="21"/>
    </w:rPr>
  </w:style>
  <w:style w:type="paragraph" w:customStyle="1" w:styleId="173">
    <w:name w:val="图表-标题"/>
    <w:basedOn w:val="26"/>
    <w:link w:val="172"/>
    <w:qFormat/>
    <w:uiPriority w:val="0"/>
    <w:pPr>
      <w:jc w:val="center"/>
    </w:pPr>
    <w:rPr>
      <w:rFonts w:ascii="黑体" w:hAnsi="黑体" w:eastAsia="黑体"/>
      <w:sz w:val="21"/>
      <w:szCs w:val="21"/>
    </w:rPr>
  </w:style>
  <w:style w:type="character" w:customStyle="1" w:styleId="174">
    <w:name w:val="页脚 Char"/>
    <w:qFormat/>
    <w:uiPriority w:val="99"/>
    <w:rPr>
      <w:sz w:val="18"/>
      <w:szCs w:val="18"/>
    </w:rPr>
  </w:style>
  <w:style w:type="character" w:customStyle="1" w:styleId="175">
    <w:name w:val="标题 3 Char"/>
    <w:qFormat/>
    <w:uiPriority w:val="1"/>
    <w:rPr>
      <w:b/>
      <w:bCs/>
      <w:sz w:val="32"/>
      <w:szCs w:val="32"/>
    </w:rPr>
  </w:style>
  <w:style w:type="character" w:customStyle="1" w:styleId="176">
    <w:name w:val="标题 8 Char"/>
    <w:qFormat/>
    <w:uiPriority w:val="9"/>
    <w:rPr>
      <w:rFonts w:ascii="Calibri Light" w:hAnsi="Calibri Light" w:eastAsia="宋体" w:cs="Times New Roman"/>
      <w:kern w:val="2"/>
      <w:sz w:val="24"/>
      <w:szCs w:val="24"/>
    </w:rPr>
  </w:style>
  <w:style w:type="character" w:customStyle="1" w:styleId="177">
    <w:name w:val="页眉 Char"/>
    <w:qFormat/>
    <w:uiPriority w:val="99"/>
    <w:rPr>
      <w:sz w:val="18"/>
      <w:szCs w:val="18"/>
    </w:rPr>
  </w:style>
  <w:style w:type="character" w:customStyle="1" w:styleId="178">
    <w:name w:val="批注主题 Char"/>
    <w:qFormat/>
    <w:uiPriority w:val="99"/>
    <w:rPr>
      <w:rFonts w:ascii="Times New Roman" w:hAnsi="Times New Roman" w:eastAsia="宋体" w:cs="Times New Roman"/>
      <w:b/>
      <w:bCs/>
      <w:szCs w:val="24"/>
    </w:rPr>
  </w:style>
  <w:style w:type="character" w:customStyle="1" w:styleId="179">
    <w:name w:val="表格 Char Char"/>
    <w:qFormat/>
    <w:uiPriority w:val="0"/>
    <w:rPr>
      <w:rFonts w:eastAsia="宋体"/>
      <w:sz w:val="21"/>
      <w:szCs w:val="24"/>
      <w:lang w:val="en-US" w:eastAsia="zh-CN" w:bidi="ar-SA"/>
    </w:rPr>
  </w:style>
  <w:style w:type="character" w:customStyle="1" w:styleId="180">
    <w:name w:val="批注文字 Char"/>
    <w:qFormat/>
    <w:uiPriority w:val="99"/>
    <w:rPr>
      <w:rFonts w:ascii="Times New Roman" w:hAnsi="Times New Roman" w:eastAsia="宋体" w:cs="Times New Roman"/>
      <w:szCs w:val="24"/>
    </w:rPr>
  </w:style>
  <w:style w:type="character" w:customStyle="1" w:styleId="181">
    <w:name w:val="generalinfo-address-text"/>
    <w:basedOn w:val="40"/>
    <w:qFormat/>
    <w:uiPriority w:val="0"/>
  </w:style>
  <w:style w:type="character" w:customStyle="1" w:styleId="182">
    <w:name w:val="纯文本 Char"/>
    <w:qFormat/>
    <w:uiPriority w:val="0"/>
    <w:rPr>
      <w:rFonts w:ascii="宋体" w:hAnsi="Courier New" w:eastAsia="宋体" w:cs="Times New Roman"/>
      <w:szCs w:val="21"/>
    </w:rPr>
  </w:style>
  <w:style w:type="character" w:customStyle="1" w:styleId="183">
    <w:name w:val="日期 Char"/>
    <w:qFormat/>
    <w:uiPriority w:val="0"/>
    <w:rPr>
      <w:rFonts w:ascii="Times New Roman" w:hAnsi="Times New Roman" w:eastAsia="宋体" w:cs="Times New Roman"/>
      <w:sz w:val="28"/>
      <w:szCs w:val="24"/>
    </w:rPr>
  </w:style>
  <w:style w:type="character" w:customStyle="1" w:styleId="184">
    <w:name w:val="表格标题 Char"/>
    <w:link w:val="185"/>
    <w:qFormat/>
    <w:uiPriority w:val="0"/>
    <w:rPr>
      <w:rFonts w:ascii="Times New Roman" w:hAnsi="Times New Roman"/>
      <w:b/>
      <w:kern w:val="2"/>
      <w:sz w:val="24"/>
      <w:szCs w:val="24"/>
    </w:rPr>
  </w:style>
  <w:style w:type="paragraph" w:customStyle="1" w:styleId="185">
    <w:name w:val="表格标题"/>
    <w:basedOn w:val="1"/>
    <w:link w:val="184"/>
    <w:qFormat/>
    <w:uiPriority w:val="0"/>
    <w:pPr>
      <w:jc w:val="center"/>
    </w:pPr>
    <w:rPr>
      <w:rFonts w:ascii="Times New Roman" w:hAnsi="Times New Roman"/>
      <w:b/>
      <w:sz w:val="24"/>
      <w:szCs w:val="24"/>
    </w:rPr>
  </w:style>
  <w:style w:type="character" w:customStyle="1" w:styleId="186">
    <w:name w:val="正文缩进 Char1"/>
    <w:qFormat/>
    <w:uiPriority w:val="0"/>
    <w:rPr>
      <w:rFonts w:ascii="Times New Roman" w:hAnsi="Times New Roman" w:eastAsia="楷体_GB2312"/>
      <w:kern w:val="2"/>
      <w:sz w:val="24"/>
    </w:rPr>
  </w:style>
  <w:style w:type="character" w:customStyle="1" w:styleId="187">
    <w:name w:val="文档结构图 Char"/>
    <w:qFormat/>
    <w:uiPriority w:val="99"/>
    <w:rPr>
      <w:rFonts w:ascii="宋体" w:hAnsi="Times New Roman" w:eastAsia="宋体" w:cs="Times New Roman"/>
      <w:sz w:val="18"/>
      <w:szCs w:val="18"/>
    </w:rPr>
  </w:style>
  <w:style w:type="character" w:customStyle="1" w:styleId="188">
    <w:name w:val="评价-正文 Char"/>
    <w:link w:val="189"/>
    <w:qFormat/>
    <w:uiPriority w:val="0"/>
    <w:rPr>
      <w:rFonts w:ascii="Calibri" w:hAnsi="Calibri" w:eastAsia="宋体" w:cs="Times New Roman"/>
      <w:sz w:val="24"/>
      <w:szCs w:val="24"/>
    </w:rPr>
  </w:style>
  <w:style w:type="paragraph" w:customStyle="1" w:styleId="189">
    <w:name w:val="评价-正文"/>
    <w:basedOn w:val="1"/>
    <w:link w:val="188"/>
    <w:qFormat/>
    <w:uiPriority w:val="0"/>
    <w:pPr>
      <w:ind w:firstLine="425" w:firstLineChars="177"/>
    </w:pPr>
    <w:rPr>
      <w:sz w:val="24"/>
      <w:szCs w:val="24"/>
    </w:rPr>
  </w:style>
  <w:style w:type="character" w:customStyle="1" w:styleId="190">
    <w:name w:val="标题 1 Char1"/>
    <w:qFormat/>
    <w:uiPriority w:val="9"/>
    <w:rPr>
      <w:b/>
      <w:bCs/>
      <w:kern w:val="44"/>
      <w:sz w:val="44"/>
      <w:szCs w:val="44"/>
    </w:rPr>
  </w:style>
  <w:style w:type="character" w:customStyle="1" w:styleId="191">
    <w:name w:val="标题 7 Char"/>
    <w:qFormat/>
    <w:uiPriority w:val="9"/>
    <w:rPr>
      <w:b/>
      <w:bCs/>
      <w:sz w:val="24"/>
      <w:szCs w:val="24"/>
    </w:rPr>
  </w:style>
  <w:style w:type="character" w:customStyle="1" w:styleId="192">
    <w:name w:val="表格文字 Char"/>
    <w:link w:val="193"/>
    <w:qFormat/>
    <w:locked/>
    <w:uiPriority w:val="0"/>
    <w:rPr>
      <w:rFonts w:ascii="宋体" w:hAnsi="宋体"/>
      <w:kern w:val="24"/>
      <w:sz w:val="21"/>
      <w:szCs w:val="21"/>
    </w:rPr>
  </w:style>
  <w:style w:type="paragraph" w:customStyle="1" w:styleId="193">
    <w:name w:val="表格文字"/>
    <w:basedOn w:val="1"/>
    <w:link w:val="192"/>
    <w:qFormat/>
    <w:uiPriority w:val="0"/>
    <w:pPr>
      <w:spacing w:line="360" w:lineRule="exact"/>
      <w:ind w:firstLine="0" w:firstLineChars="0"/>
    </w:pPr>
    <w:rPr>
      <w:kern w:val="24"/>
      <w:sz w:val="21"/>
      <w:szCs w:val="21"/>
    </w:rPr>
  </w:style>
  <w:style w:type="character" w:customStyle="1" w:styleId="194">
    <w:name w:val="公式 Char"/>
    <w:link w:val="195"/>
    <w:qFormat/>
    <w:locked/>
    <w:uiPriority w:val="0"/>
    <w:rPr>
      <w:rFonts w:ascii="Times New Roman" w:hAnsi="Times New Roman" w:eastAsia="仿宋_GB2312"/>
      <w:sz w:val="28"/>
      <w:szCs w:val="28"/>
    </w:rPr>
  </w:style>
  <w:style w:type="paragraph" w:customStyle="1" w:styleId="195">
    <w:name w:val="公式"/>
    <w:basedOn w:val="1"/>
    <w:link w:val="194"/>
    <w:qFormat/>
    <w:uiPriority w:val="0"/>
    <w:pPr>
      <w:tabs>
        <w:tab w:val="right" w:pos="8680"/>
        <w:tab w:val="right" w:pos="9520"/>
      </w:tabs>
      <w:spacing w:line="560" w:lineRule="exact"/>
      <w:ind w:firstLine="560"/>
    </w:pPr>
    <w:rPr>
      <w:rFonts w:ascii="Times New Roman" w:hAnsi="Times New Roman" w:eastAsia="仿宋_GB2312"/>
      <w:szCs w:val="28"/>
    </w:rPr>
  </w:style>
  <w:style w:type="character" w:customStyle="1" w:styleId="196">
    <w:name w:val="表内容 Char"/>
    <w:link w:val="197"/>
    <w:qFormat/>
    <w:locked/>
    <w:uiPriority w:val="99"/>
    <w:rPr>
      <w:rFonts w:ascii="Times New Roman" w:hAnsi="Times New Roman" w:eastAsia="仿宋"/>
      <w:sz w:val="24"/>
      <w:szCs w:val="24"/>
    </w:rPr>
  </w:style>
  <w:style w:type="paragraph" w:customStyle="1" w:styleId="197">
    <w:name w:val="表内容"/>
    <w:basedOn w:val="1"/>
    <w:link w:val="196"/>
    <w:qFormat/>
    <w:uiPriority w:val="99"/>
    <w:pPr>
      <w:jc w:val="center"/>
    </w:pPr>
    <w:rPr>
      <w:rFonts w:ascii="Times New Roman" w:hAnsi="Times New Roman" w:eastAsia="仿宋"/>
      <w:sz w:val="24"/>
      <w:szCs w:val="24"/>
    </w:rPr>
  </w:style>
  <w:style w:type="character" w:customStyle="1" w:styleId="198">
    <w:name w:val="表标题 Char Char"/>
    <w:qFormat/>
    <w:locked/>
    <w:uiPriority w:val="0"/>
    <w:rPr>
      <w:rFonts w:hint="default" w:ascii="Times New Roman" w:hAnsi="Times New Roman" w:eastAsia="仿宋_GB2312" w:cs="Times New Roman"/>
      <w:b/>
      <w:bCs/>
      <w:sz w:val="24"/>
      <w:szCs w:val="18"/>
    </w:rPr>
  </w:style>
  <w:style w:type="character" w:customStyle="1" w:styleId="199">
    <w:name w:val="表内容 Char Char"/>
    <w:qFormat/>
    <w:locked/>
    <w:uiPriority w:val="0"/>
    <w:rPr>
      <w:rFonts w:hint="default" w:ascii="Times New Roman" w:hAnsi="Times New Roman" w:eastAsia="仿宋_GB2312" w:cs="Times New Roman"/>
      <w:szCs w:val="21"/>
    </w:rPr>
  </w:style>
  <w:style w:type="character" w:customStyle="1" w:styleId="200">
    <w:name w:val="HTML 预设格式 Char"/>
    <w:qFormat/>
    <w:uiPriority w:val="99"/>
    <w:rPr>
      <w:rFonts w:ascii="宋体" w:hAnsi="宋体" w:cs="宋体"/>
      <w:kern w:val="0"/>
      <w:sz w:val="24"/>
      <w:szCs w:val="24"/>
    </w:rPr>
  </w:style>
  <w:style w:type="character" w:customStyle="1" w:styleId="201">
    <w:name w:val="2级标题 Char"/>
    <w:link w:val="202"/>
    <w:qFormat/>
    <w:uiPriority w:val="0"/>
    <w:rPr>
      <w:rFonts w:ascii="Times New Roman" w:hAnsi="Times New Roman" w:eastAsia="黑体" w:cs="Times New Roman"/>
      <w:snapToGrid w:val="0"/>
      <w:kern w:val="44"/>
      <w:sz w:val="30"/>
      <w:szCs w:val="24"/>
      <w:lang w:val="zh-CN"/>
    </w:rPr>
  </w:style>
  <w:style w:type="paragraph" w:customStyle="1" w:styleId="202">
    <w:name w:val="2级标题"/>
    <w:basedOn w:val="2"/>
    <w:next w:val="1"/>
    <w:link w:val="201"/>
    <w:qFormat/>
    <w:uiPriority w:val="0"/>
    <w:pPr>
      <w:keepNext w:val="0"/>
      <w:keepLines w:val="0"/>
      <w:widowControl w:val="0"/>
      <w:numPr>
        <w:ilvl w:val="1"/>
        <w:numId w:val="1"/>
      </w:numPr>
      <w:tabs>
        <w:tab w:val="left" w:pos="240"/>
      </w:tabs>
      <w:spacing w:before="260" w:after="260" w:line="240" w:lineRule="auto"/>
      <w:jc w:val="center"/>
      <w:outlineLvl w:val="1"/>
    </w:pPr>
    <w:rPr>
      <w:rFonts w:ascii="Times New Roman" w:hAnsi="Times New Roman" w:eastAsia="黑体"/>
      <w:b w:val="0"/>
      <w:bCs w:val="0"/>
      <w:snapToGrid w:val="0"/>
      <w:sz w:val="30"/>
      <w:szCs w:val="24"/>
      <w:lang w:val="zh-CN"/>
    </w:rPr>
  </w:style>
  <w:style w:type="character" w:customStyle="1" w:styleId="203">
    <w:name w:val="3级标题 Char"/>
    <w:link w:val="204"/>
    <w:qFormat/>
    <w:uiPriority w:val="0"/>
    <w:rPr>
      <w:rFonts w:ascii="Times New Roman" w:hAnsi="Times New Roman" w:eastAsia="黑体" w:cs="Times New Roman"/>
      <w:snapToGrid w:val="0"/>
      <w:kern w:val="44"/>
      <w:sz w:val="24"/>
      <w:szCs w:val="24"/>
      <w:lang w:val="zh-CN"/>
    </w:rPr>
  </w:style>
  <w:style w:type="paragraph" w:customStyle="1" w:styleId="204">
    <w:name w:val="3级标题"/>
    <w:basedOn w:val="2"/>
    <w:next w:val="1"/>
    <w:link w:val="203"/>
    <w:qFormat/>
    <w:uiPriority w:val="0"/>
    <w:pPr>
      <w:keepNext w:val="0"/>
      <w:keepLines w:val="0"/>
      <w:widowControl w:val="0"/>
      <w:numPr>
        <w:ilvl w:val="2"/>
        <w:numId w:val="1"/>
      </w:numPr>
      <w:tabs>
        <w:tab w:val="left" w:pos="600"/>
      </w:tabs>
      <w:spacing w:before="260" w:after="260" w:line="240" w:lineRule="auto"/>
      <w:ind w:firstLineChars="0"/>
      <w:outlineLvl w:val="2"/>
    </w:pPr>
    <w:rPr>
      <w:rFonts w:ascii="Times New Roman" w:hAnsi="Times New Roman" w:eastAsia="黑体"/>
      <w:b w:val="0"/>
      <w:bCs w:val="0"/>
      <w:snapToGrid w:val="0"/>
      <w:sz w:val="24"/>
      <w:szCs w:val="24"/>
      <w:lang w:val="zh-CN"/>
    </w:rPr>
  </w:style>
  <w:style w:type="character" w:customStyle="1" w:styleId="205">
    <w:name w:val="表内正文居中 Char"/>
    <w:link w:val="206"/>
    <w:qFormat/>
    <w:uiPriority w:val="0"/>
    <w:rPr>
      <w:rFonts w:ascii="Times New Roman" w:hAnsi="Times New Roman" w:eastAsia="宋体" w:cs="Times New Roman"/>
      <w:snapToGrid w:val="0"/>
      <w:kern w:val="44"/>
      <w:szCs w:val="21"/>
    </w:rPr>
  </w:style>
  <w:style w:type="paragraph" w:customStyle="1" w:styleId="206">
    <w:name w:val="表内正文居中"/>
    <w:link w:val="205"/>
    <w:qFormat/>
    <w:uiPriority w:val="0"/>
    <w:pPr>
      <w:jc w:val="center"/>
    </w:pPr>
    <w:rPr>
      <w:rFonts w:ascii="Times New Roman" w:hAnsi="Times New Roman" w:eastAsia="宋体" w:cs="Times New Roman"/>
      <w:snapToGrid w:val="0"/>
      <w:kern w:val="44"/>
      <w:sz w:val="21"/>
      <w:szCs w:val="21"/>
      <w:lang w:val="en-US" w:eastAsia="zh-CN" w:bidi="ar-SA"/>
    </w:rPr>
  </w:style>
  <w:style w:type="character" w:customStyle="1" w:styleId="207">
    <w:name w:val="正文文本缩进 字符1"/>
    <w:semiHidden/>
    <w:qFormat/>
    <w:uiPriority w:val="99"/>
    <w:rPr>
      <w:rFonts w:ascii="Calibri" w:hAnsi="Calibri" w:eastAsia="宋体" w:cs="Times New Roman"/>
    </w:rPr>
  </w:style>
  <w:style w:type="character" w:customStyle="1" w:styleId="208">
    <w:name w:val="日期 字符1"/>
    <w:semiHidden/>
    <w:qFormat/>
    <w:uiPriority w:val="99"/>
    <w:rPr>
      <w:rFonts w:ascii="Calibri" w:hAnsi="Calibri" w:eastAsia="宋体" w:cs="Times New Roman"/>
    </w:rPr>
  </w:style>
  <w:style w:type="character" w:customStyle="1" w:styleId="209">
    <w:name w:val="正文文本缩进 2 字符1"/>
    <w:semiHidden/>
    <w:qFormat/>
    <w:uiPriority w:val="99"/>
    <w:rPr>
      <w:rFonts w:ascii="Calibri" w:hAnsi="Calibri" w:eastAsia="宋体" w:cs="Times New Roman"/>
    </w:rPr>
  </w:style>
  <w:style w:type="character" w:customStyle="1" w:styleId="210">
    <w:name w:val="文档结构图 字符1"/>
    <w:semiHidden/>
    <w:qFormat/>
    <w:uiPriority w:val="99"/>
    <w:rPr>
      <w:rFonts w:ascii="Microsoft YaHei UI" w:hAnsi="Calibri" w:eastAsia="Microsoft YaHei UI" w:cs="Times New Roman"/>
      <w:sz w:val="18"/>
      <w:szCs w:val="18"/>
    </w:rPr>
  </w:style>
  <w:style w:type="character" w:customStyle="1" w:styleId="211">
    <w:name w:val="标题 1 Char"/>
    <w:qFormat/>
    <w:uiPriority w:val="1"/>
    <w:rPr>
      <w:b/>
      <w:bCs/>
      <w:kern w:val="44"/>
      <w:sz w:val="44"/>
      <w:szCs w:val="44"/>
    </w:rPr>
  </w:style>
  <w:style w:type="character" w:customStyle="1" w:styleId="212">
    <w:name w:val="标题 2 Char"/>
    <w:qFormat/>
    <w:uiPriority w:val="9"/>
    <w:rPr>
      <w:rFonts w:ascii="Calibri Light" w:hAnsi="Calibri Light" w:eastAsia="宋体" w:cs="Times New Roman"/>
      <w:b/>
      <w:bCs/>
      <w:sz w:val="32"/>
      <w:szCs w:val="32"/>
    </w:rPr>
  </w:style>
  <w:style w:type="character" w:customStyle="1" w:styleId="213">
    <w:name w:val="标题 5 Char"/>
    <w:qFormat/>
    <w:uiPriority w:val="1"/>
    <w:rPr>
      <w:b/>
      <w:bCs/>
      <w:sz w:val="28"/>
      <w:szCs w:val="28"/>
    </w:rPr>
  </w:style>
  <w:style w:type="character" w:customStyle="1" w:styleId="214">
    <w:name w:val="标题 6 Char"/>
    <w:qFormat/>
    <w:uiPriority w:val="9"/>
    <w:rPr>
      <w:rFonts w:ascii="Calibri Light" w:hAnsi="Calibri Light" w:eastAsia="宋体" w:cs="Times New Roman"/>
      <w:b/>
      <w:bCs/>
      <w:sz w:val="24"/>
      <w:szCs w:val="24"/>
    </w:rPr>
  </w:style>
  <w:style w:type="character" w:customStyle="1" w:styleId="215">
    <w:name w:val="标题 9 Char"/>
    <w:qFormat/>
    <w:uiPriority w:val="9"/>
    <w:rPr>
      <w:rFonts w:ascii="Calibri Light" w:hAnsi="Calibri Light" w:eastAsia="宋体" w:cs="Times New Roman"/>
      <w:kern w:val="2"/>
      <w:sz w:val="21"/>
      <w:szCs w:val="21"/>
    </w:rPr>
  </w:style>
  <w:style w:type="character" w:customStyle="1" w:styleId="216">
    <w:name w:val="正文文本 Char"/>
    <w:qFormat/>
    <w:uiPriority w:val="1"/>
    <w:rPr>
      <w:rFonts w:ascii="Times New Roman" w:hAnsi="Times New Roman" w:eastAsia="宋体" w:cs="Times New Roman"/>
      <w:szCs w:val="24"/>
      <w:lang w:val="zh-CN" w:eastAsia="zh-CN"/>
    </w:rPr>
  </w:style>
  <w:style w:type="character" w:customStyle="1" w:styleId="217">
    <w:name w:val="正文文本缩进 3 Char"/>
    <w:qFormat/>
    <w:uiPriority w:val="99"/>
    <w:rPr>
      <w:rFonts w:ascii="Times New Roman" w:hAnsi="Times New Roman" w:eastAsia="宋体" w:cs="Times New Roman"/>
      <w:bCs/>
      <w:kern w:val="0"/>
      <w:szCs w:val="20"/>
    </w:rPr>
  </w:style>
  <w:style w:type="character" w:customStyle="1" w:styleId="218">
    <w:name w:val="标题 Char"/>
    <w:qFormat/>
    <w:uiPriority w:val="10"/>
    <w:rPr>
      <w:rFonts w:ascii="Calibri Light" w:hAnsi="Calibri Light" w:eastAsia="宋体" w:cs="Times New Roman"/>
      <w:b/>
      <w:bCs/>
      <w:sz w:val="32"/>
      <w:szCs w:val="32"/>
    </w:rPr>
  </w:style>
  <w:style w:type="character" w:customStyle="1" w:styleId="219">
    <w:name w:val="未处理的提及1"/>
    <w:unhideWhenUsed/>
    <w:qFormat/>
    <w:uiPriority w:val="99"/>
    <w:rPr>
      <w:color w:val="808080"/>
      <w:shd w:val="clear" w:color="auto" w:fill="E6E6E6"/>
    </w:rPr>
  </w:style>
  <w:style w:type="character" w:customStyle="1" w:styleId="220">
    <w:name w:val="节标题 Char Char"/>
    <w:link w:val="221"/>
    <w:qFormat/>
    <w:locked/>
    <w:uiPriority w:val="99"/>
    <w:rPr>
      <w:rFonts w:ascii="黑体" w:eastAsia="黑体"/>
      <w:b/>
      <w:sz w:val="28"/>
    </w:rPr>
  </w:style>
  <w:style w:type="paragraph" w:customStyle="1" w:styleId="221">
    <w:name w:val="节标题"/>
    <w:next w:val="1"/>
    <w:link w:val="220"/>
    <w:qFormat/>
    <w:uiPriority w:val="99"/>
    <w:pPr>
      <w:tabs>
        <w:tab w:val="left" w:pos="360"/>
        <w:tab w:val="left" w:pos="420"/>
      </w:tabs>
      <w:jc w:val="both"/>
      <w:outlineLvl w:val="1"/>
    </w:pPr>
    <w:rPr>
      <w:rFonts w:ascii="黑体" w:hAnsi="Calibri" w:eastAsia="黑体" w:cs="Times New Roman"/>
      <w:b/>
      <w:kern w:val="2"/>
      <w:sz w:val="28"/>
      <w:szCs w:val="22"/>
      <w:lang w:val="en-US" w:eastAsia="zh-CN" w:bidi="ar-SA"/>
    </w:rPr>
  </w:style>
  <w:style w:type="paragraph" w:customStyle="1" w:styleId="222">
    <w:name w:val="框图"/>
    <w:basedOn w:val="1"/>
    <w:qFormat/>
    <w:uiPriority w:val="99"/>
    <w:pPr>
      <w:jc w:val="center"/>
    </w:pPr>
    <w:rPr>
      <w:rFonts w:ascii="黑体" w:hAnsi="Times New Roman" w:eastAsia="黑体"/>
      <w:szCs w:val="24"/>
    </w:rPr>
  </w:style>
  <w:style w:type="paragraph" w:customStyle="1" w:styleId="223">
    <w:name w:val="p0"/>
    <w:basedOn w:val="1"/>
    <w:qFormat/>
    <w:uiPriority w:val="0"/>
    <w:rPr>
      <w:rFonts w:ascii="Times New Roman" w:hAnsi="Times New Roman"/>
      <w:kern w:val="0"/>
      <w:szCs w:val="21"/>
    </w:rPr>
  </w:style>
  <w:style w:type="paragraph" w:customStyle="1" w:styleId="224">
    <w:name w:val="Char Char Char Char"/>
    <w:basedOn w:val="15"/>
    <w:qFormat/>
    <w:uiPriority w:val="99"/>
    <w:pPr>
      <w:shd w:val="clear" w:color="auto" w:fill="000080"/>
      <w:spacing w:line="436" w:lineRule="exact"/>
      <w:ind w:left="357"/>
      <w:outlineLvl w:val="3"/>
    </w:pPr>
    <w:rPr>
      <w:rFonts w:ascii="Tahoma" w:hAnsi="Tahoma"/>
      <w:b/>
      <w:sz w:val="24"/>
      <w:szCs w:val="24"/>
    </w:rPr>
  </w:style>
  <w:style w:type="paragraph" w:customStyle="1" w:styleId="225">
    <w:name w:val="张--正文"/>
    <w:basedOn w:val="1"/>
    <w:qFormat/>
    <w:uiPriority w:val="99"/>
    <w:rPr>
      <w:rFonts w:ascii="Times New Roman" w:hAnsi="Times New Roman"/>
      <w:szCs w:val="28"/>
    </w:rPr>
  </w:style>
  <w:style w:type="paragraph" w:customStyle="1" w:styleId="226">
    <w:name w:val="普通 (Web)"/>
    <w:basedOn w:val="1"/>
    <w:qFormat/>
    <w:uiPriority w:val="99"/>
    <w:pPr>
      <w:spacing w:before="100" w:beforeAutospacing="1" w:after="100" w:afterAutospacing="1"/>
    </w:pPr>
    <w:rPr>
      <w:kern w:val="0"/>
      <w:sz w:val="24"/>
      <w:szCs w:val="24"/>
    </w:rPr>
  </w:style>
  <w:style w:type="paragraph" w:customStyle="1" w:styleId="227">
    <w:name w:val="列出段落2"/>
    <w:basedOn w:val="1"/>
    <w:qFormat/>
    <w:uiPriority w:val="99"/>
    <w:pPr>
      <w:ind w:firstLine="420"/>
    </w:pPr>
    <w:rPr>
      <w:rFonts w:ascii="Times New Roman" w:hAnsi="Times New Roman"/>
      <w:szCs w:val="24"/>
    </w:rPr>
  </w:style>
  <w:style w:type="paragraph" w:customStyle="1" w:styleId="228">
    <w:name w:val="正文课题"/>
    <w:basedOn w:val="1"/>
    <w:qFormat/>
    <w:uiPriority w:val="99"/>
    <w:pPr>
      <w:spacing w:line="560" w:lineRule="exact"/>
    </w:pPr>
    <w:rPr>
      <w:rFonts w:ascii="仿宋_GB2312" w:hAnsi="Times New Roman" w:eastAsia="仿宋_GB2312"/>
      <w:color w:val="000000"/>
      <w:sz w:val="30"/>
      <w:szCs w:val="30"/>
    </w:rPr>
  </w:style>
  <w:style w:type="paragraph" w:customStyle="1" w:styleId="229">
    <w:name w:val="xl7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kern w:val="0"/>
      <w:sz w:val="24"/>
      <w:szCs w:val="24"/>
    </w:rPr>
  </w:style>
  <w:style w:type="paragraph" w:customStyle="1" w:styleId="230">
    <w:name w:val="xl6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b/>
      <w:bCs/>
      <w:kern w:val="0"/>
      <w:sz w:val="24"/>
      <w:szCs w:val="24"/>
    </w:rPr>
  </w:style>
  <w:style w:type="paragraph" w:customStyle="1" w:styleId="231">
    <w:name w:val="纯文本1"/>
    <w:basedOn w:val="1"/>
    <w:qFormat/>
    <w:uiPriority w:val="99"/>
    <w:pPr>
      <w:textAlignment w:val="baseline"/>
    </w:pPr>
    <w:rPr>
      <w:rFonts w:hAnsi="Courier New" w:eastAsia="楷体_GB2312"/>
      <w:szCs w:val="20"/>
    </w:rPr>
  </w:style>
  <w:style w:type="paragraph" w:customStyle="1" w:styleId="232">
    <w:name w:val="列出段落1"/>
    <w:basedOn w:val="1"/>
    <w:qFormat/>
    <w:uiPriority w:val="34"/>
    <w:pPr>
      <w:ind w:firstLine="420"/>
    </w:pPr>
    <w:rPr>
      <w:rFonts w:ascii="Times New Roman" w:hAnsi="Times New Roman"/>
      <w:szCs w:val="24"/>
    </w:rPr>
  </w:style>
  <w:style w:type="paragraph" w:customStyle="1" w:styleId="233">
    <w:name w:val="4"/>
    <w:basedOn w:val="1"/>
    <w:qFormat/>
    <w:uiPriority w:val="99"/>
    <w:rPr>
      <w:rFonts w:ascii="Times New Roman" w:hAnsi="Times New Roman"/>
      <w:szCs w:val="20"/>
    </w:rPr>
  </w:style>
  <w:style w:type="paragraph" w:customStyle="1" w:styleId="234">
    <w:name w:val="_Style 1"/>
    <w:basedOn w:val="1"/>
    <w:qFormat/>
    <w:uiPriority w:val="99"/>
    <w:pPr>
      <w:ind w:firstLine="420"/>
    </w:pPr>
  </w:style>
  <w:style w:type="paragraph" w:customStyle="1" w:styleId="235">
    <w:name w:val="2缩进正文"/>
    <w:basedOn w:val="1"/>
    <w:qFormat/>
    <w:uiPriority w:val="99"/>
    <w:rPr>
      <w:rFonts w:ascii="Times New Roman" w:hAnsi="Times New Roman" w:eastAsia="Times New Roman"/>
      <w:sz w:val="24"/>
      <w:szCs w:val="24"/>
    </w:rPr>
  </w:style>
  <w:style w:type="paragraph" w:customStyle="1" w:styleId="23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37">
    <w:name w:val="TOC 标题1"/>
    <w:basedOn w:val="2"/>
    <w:next w:val="1"/>
    <w:qFormat/>
    <w:uiPriority w:val="39"/>
    <w:pPr>
      <w:spacing w:before="480" w:after="0" w:line="276" w:lineRule="auto"/>
      <w:outlineLvl w:val="9"/>
    </w:pPr>
    <w:rPr>
      <w:rFonts w:ascii="Cambria" w:hAnsi="Cambria"/>
      <w:color w:val="365F91"/>
      <w:kern w:val="0"/>
      <w:sz w:val="28"/>
      <w:szCs w:val="28"/>
    </w:rPr>
  </w:style>
  <w:style w:type="paragraph" w:customStyle="1" w:styleId="238">
    <w:name w:val="图"/>
    <w:basedOn w:val="1"/>
    <w:qFormat/>
    <w:uiPriority w:val="99"/>
    <w:pPr>
      <w:keepNext/>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39">
    <w:name w:val="xl86"/>
    <w:basedOn w:val="1"/>
    <w:qFormat/>
    <w:uiPriority w:val="99"/>
    <w:pPr>
      <w:pBdr>
        <w:bottom w:val="single" w:color="auto" w:sz="12" w:space="0"/>
        <w:right w:val="single" w:color="auto" w:sz="12"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40">
    <w:name w:val="xl65"/>
    <w:basedOn w:val="1"/>
    <w:qFormat/>
    <w:uiPriority w:val="99"/>
    <w:pPr>
      <w:pBdr>
        <w:top w:val="single" w:color="auto" w:sz="8" w:space="0"/>
        <w:left w:val="single" w:color="auto" w:sz="4" w:space="0"/>
        <w:right w:val="single" w:color="auto" w:sz="4" w:space="0"/>
      </w:pBdr>
      <w:spacing w:before="100" w:beforeAutospacing="1" w:after="100" w:afterAutospacing="1"/>
      <w:jc w:val="center"/>
      <w:textAlignment w:val="center"/>
    </w:pPr>
    <w:rPr>
      <w:rFonts w:cs="宋体"/>
      <w:kern w:val="0"/>
      <w:sz w:val="20"/>
      <w:szCs w:val="20"/>
    </w:rPr>
  </w:style>
  <w:style w:type="paragraph" w:customStyle="1" w:styleId="241">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42">
    <w:name w:val="et3"/>
    <w:basedOn w:val="1"/>
    <w:qFormat/>
    <w:uiPriority w:val="99"/>
    <w:pPr>
      <w:spacing w:before="100" w:beforeAutospacing="1" w:after="100" w:afterAutospacing="1"/>
      <w:textAlignment w:val="center"/>
    </w:pPr>
    <w:rPr>
      <w:rFonts w:cs="宋体"/>
      <w:color w:val="000000"/>
      <w:kern w:val="0"/>
      <w:sz w:val="24"/>
      <w:szCs w:val="24"/>
    </w:rPr>
  </w:style>
  <w:style w:type="paragraph" w:customStyle="1" w:styleId="243">
    <w:name w:val="font8"/>
    <w:basedOn w:val="1"/>
    <w:qFormat/>
    <w:uiPriority w:val="99"/>
    <w:pPr>
      <w:spacing w:before="100" w:beforeAutospacing="1" w:after="100" w:afterAutospacing="1"/>
    </w:pPr>
    <w:rPr>
      <w:rFonts w:ascii="Times New Roman" w:hAnsi="Times New Roman"/>
      <w:kern w:val="0"/>
      <w:sz w:val="20"/>
      <w:szCs w:val="20"/>
    </w:rPr>
  </w:style>
  <w:style w:type="paragraph" w:customStyle="1" w:styleId="244">
    <w:name w:val="标题3"/>
    <w:basedOn w:val="1"/>
    <w:next w:val="4"/>
    <w:qFormat/>
    <w:uiPriority w:val="99"/>
    <w:pPr>
      <w:spacing w:before="200" w:after="200"/>
      <w:outlineLvl w:val="2"/>
    </w:pPr>
    <w:rPr>
      <w:rFonts w:ascii="Times New Roman" w:hAnsi="Times New Roman"/>
      <w:b/>
      <w:sz w:val="24"/>
      <w:szCs w:val="28"/>
    </w:rPr>
  </w:style>
  <w:style w:type="paragraph" w:customStyle="1" w:styleId="245">
    <w:name w:val="et1"/>
    <w:basedOn w:val="1"/>
    <w:qFormat/>
    <w:uiPriority w:val="99"/>
    <w:pPr>
      <w:spacing w:before="100" w:beforeAutospacing="1" w:after="100" w:afterAutospacing="1"/>
      <w:textAlignment w:val="center"/>
    </w:pPr>
    <w:rPr>
      <w:rFonts w:cs="宋体"/>
      <w:color w:val="000000"/>
      <w:kern w:val="0"/>
      <w:sz w:val="24"/>
      <w:szCs w:val="24"/>
    </w:rPr>
  </w:style>
  <w:style w:type="paragraph" w:customStyle="1" w:styleId="246">
    <w:name w:val="reader-word-layer reader-word-s1-1"/>
    <w:basedOn w:val="1"/>
    <w:qFormat/>
    <w:uiPriority w:val="99"/>
    <w:pPr>
      <w:spacing w:before="100" w:beforeAutospacing="1" w:after="100" w:afterAutospacing="1"/>
    </w:pPr>
    <w:rPr>
      <w:rFonts w:cs="宋体"/>
      <w:kern w:val="0"/>
      <w:sz w:val="24"/>
      <w:szCs w:val="24"/>
    </w:rPr>
  </w:style>
  <w:style w:type="paragraph" w:customStyle="1" w:styleId="247">
    <w:name w:val="Char Char Char Char Char Char Char Char Char Char Char Char Char"/>
    <w:basedOn w:val="1"/>
    <w:qFormat/>
    <w:uiPriority w:val="99"/>
    <w:rPr>
      <w:rFonts w:ascii="Times New Roman" w:hAnsi="Times New Roman"/>
      <w:szCs w:val="20"/>
    </w:rPr>
  </w:style>
  <w:style w:type="paragraph" w:customStyle="1" w:styleId="24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49">
    <w:name w:val="xl76"/>
    <w:basedOn w:val="1"/>
    <w:qFormat/>
    <w:uiPriority w:val="99"/>
    <w:pPr>
      <w:pBdr>
        <w:top w:val="single" w:color="auto" w:sz="8" w:space="0"/>
        <w:left w:val="single" w:color="auto" w:sz="4" w:space="0"/>
        <w:right w:val="single" w:color="auto" w:sz="4" w:space="0"/>
      </w:pBdr>
      <w:spacing w:before="100" w:beforeAutospacing="1" w:after="100" w:afterAutospacing="1"/>
      <w:textAlignment w:val="top"/>
    </w:pPr>
    <w:rPr>
      <w:rFonts w:cs="宋体"/>
      <w:kern w:val="0"/>
      <w:sz w:val="20"/>
      <w:szCs w:val="20"/>
    </w:rPr>
  </w:style>
  <w:style w:type="paragraph" w:customStyle="1" w:styleId="250">
    <w:name w:val="font5"/>
    <w:basedOn w:val="1"/>
    <w:qFormat/>
    <w:uiPriority w:val="99"/>
    <w:pPr>
      <w:spacing w:before="100" w:beforeAutospacing="1" w:after="100" w:afterAutospacing="1"/>
    </w:pPr>
    <w:rPr>
      <w:rFonts w:cs="宋体"/>
      <w:kern w:val="0"/>
      <w:sz w:val="18"/>
      <w:szCs w:val="18"/>
    </w:rPr>
  </w:style>
  <w:style w:type="paragraph" w:customStyle="1" w:styleId="251">
    <w:name w:val="Table Paragraph"/>
    <w:basedOn w:val="1"/>
    <w:qFormat/>
    <w:uiPriority w:val="1"/>
    <w:pPr>
      <w:numPr>
        <w:ilvl w:val="0"/>
        <w:numId w:val="2"/>
      </w:numPr>
      <w:autoSpaceDE w:val="0"/>
      <w:autoSpaceDN w:val="0"/>
    </w:pPr>
    <w:rPr>
      <w:rFonts w:ascii="Times New Roman" w:hAnsi="Times New Roman"/>
      <w:kern w:val="0"/>
      <w:sz w:val="24"/>
      <w:szCs w:val="24"/>
    </w:rPr>
  </w:style>
  <w:style w:type="paragraph" w:customStyle="1" w:styleId="252">
    <w:name w:val="xl87"/>
    <w:basedOn w:val="1"/>
    <w:qFormat/>
    <w:uiPriority w:val="99"/>
    <w:pPr>
      <w:pBdr>
        <w:bottom w:val="single" w:color="auto" w:sz="8" w:space="0"/>
        <w:right w:val="single" w:color="auto" w:sz="8" w:space="0"/>
      </w:pBdr>
      <w:spacing w:before="100" w:beforeAutospacing="1" w:after="100" w:afterAutospacing="1"/>
      <w:jc w:val="center"/>
      <w:textAlignment w:val="center"/>
    </w:pPr>
    <w:rPr>
      <w:rFonts w:cs="宋体"/>
      <w:color w:val="FF0000"/>
      <w:kern w:val="0"/>
      <w:szCs w:val="21"/>
    </w:rPr>
  </w:style>
  <w:style w:type="paragraph" w:customStyle="1" w:styleId="253">
    <w:name w:val="评价—FOUR"/>
    <w:basedOn w:val="163"/>
    <w:qFormat/>
    <w:uiPriority w:val="99"/>
    <w:pPr>
      <w:tabs>
        <w:tab w:val="left" w:pos="2160"/>
      </w:tabs>
      <w:ind w:left="2160" w:hanging="420"/>
      <w:outlineLvl w:val="3"/>
    </w:pPr>
    <w:rPr>
      <w:sz w:val="24"/>
      <w:szCs w:val="24"/>
    </w:rPr>
  </w:style>
  <w:style w:type="paragraph" w:customStyle="1" w:styleId="254">
    <w:name w:val="一级条标题"/>
    <w:next w:val="1"/>
    <w:qFormat/>
    <w:uiPriority w:val="99"/>
    <w:pPr>
      <w:outlineLvl w:val="2"/>
    </w:pPr>
    <w:rPr>
      <w:rFonts w:ascii="Times New Roman" w:hAnsi="Times New Roman" w:eastAsia="黑体" w:cs="Times New Roman"/>
      <w:sz w:val="21"/>
      <w:lang w:val="en-US" w:eastAsia="zh-CN" w:bidi="ar-SA"/>
    </w:rPr>
  </w:style>
  <w:style w:type="paragraph" w:customStyle="1" w:styleId="255">
    <w:name w:val="xl85"/>
    <w:basedOn w:val="1"/>
    <w:qFormat/>
    <w:uiPriority w:val="99"/>
    <w:pPr>
      <w:pBdr>
        <w:bottom w:val="single" w:color="auto" w:sz="12" w:space="0"/>
        <w:right w:val="single" w:color="auto" w:sz="8"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56">
    <w:name w:val="Char"/>
    <w:basedOn w:val="1"/>
    <w:qFormat/>
    <w:uiPriority w:val="99"/>
    <w:pPr>
      <w:spacing w:after="160" w:line="240" w:lineRule="exact"/>
    </w:pPr>
    <w:rPr>
      <w:rFonts w:ascii="Verdana" w:hAnsi="Verdana" w:eastAsia="仿宋_GB2312" w:cs="Verdana"/>
      <w:kern w:val="0"/>
      <w:sz w:val="24"/>
      <w:szCs w:val="24"/>
      <w:lang w:eastAsia="en-US"/>
    </w:rPr>
  </w:style>
  <w:style w:type="paragraph" w:customStyle="1" w:styleId="257">
    <w:name w:val="三级条标题"/>
    <w:basedOn w:val="258"/>
    <w:next w:val="1"/>
    <w:qFormat/>
    <w:uiPriority w:val="99"/>
    <w:pPr>
      <w:numPr>
        <w:ilvl w:val="5"/>
        <w:numId w:val="3"/>
      </w:numPr>
      <w:tabs>
        <w:tab w:val="left" w:pos="2160"/>
        <w:tab w:val="clear" w:pos="4320"/>
      </w:tabs>
      <w:ind w:left="2160"/>
      <w:outlineLvl w:val="4"/>
    </w:pPr>
  </w:style>
  <w:style w:type="paragraph" w:customStyle="1" w:styleId="258">
    <w:name w:val="二级条标题"/>
    <w:basedOn w:val="254"/>
    <w:next w:val="1"/>
    <w:qFormat/>
    <w:uiPriority w:val="99"/>
    <w:pPr>
      <w:tabs>
        <w:tab w:val="left" w:pos="2160"/>
      </w:tabs>
      <w:ind w:left="2160" w:hanging="720"/>
      <w:outlineLvl w:val="3"/>
    </w:pPr>
  </w:style>
  <w:style w:type="paragraph" w:customStyle="1" w:styleId="259">
    <w:name w:val="TOC 标题11"/>
    <w:basedOn w:val="2"/>
    <w:next w:val="1"/>
    <w:qFormat/>
    <w:uiPriority w:val="39"/>
    <w:pPr>
      <w:spacing w:before="480" w:after="0" w:line="276" w:lineRule="auto"/>
      <w:outlineLvl w:val="9"/>
    </w:pPr>
    <w:rPr>
      <w:rFonts w:ascii="Cambria" w:hAnsi="Cambria"/>
      <w:color w:val="365F91"/>
      <w:kern w:val="0"/>
      <w:sz w:val="28"/>
      <w:szCs w:val="28"/>
      <w:lang w:val="zh-CN"/>
    </w:rPr>
  </w:style>
  <w:style w:type="paragraph" w:customStyle="1" w:styleId="260">
    <w:name w:val="列出段落3"/>
    <w:basedOn w:val="1"/>
    <w:qFormat/>
    <w:uiPriority w:val="1"/>
    <w:pPr>
      <w:ind w:firstLine="420"/>
    </w:pPr>
  </w:style>
  <w:style w:type="paragraph" w:customStyle="1" w:styleId="261">
    <w:name w:val="无间隔2"/>
    <w:qFormat/>
    <w:uiPriority w:val="1"/>
    <w:pPr>
      <w:widowControl w:val="0"/>
      <w:jc w:val="both"/>
    </w:pPr>
    <w:rPr>
      <w:rFonts w:ascii="Calibri" w:hAnsi="Calibri" w:eastAsia="宋体" w:cs="Times New Roman"/>
      <w:kern w:val="2"/>
      <w:sz w:val="21"/>
      <w:szCs w:val="22"/>
      <w:lang w:val="en-US" w:eastAsia="zh-CN" w:bidi="ar-SA"/>
    </w:rPr>
  </w:style>
  <w:style w:type="paragraph" w:customStyle="1" w:styleId="262">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63">
    <w:name w:val="章标题"/>
    <w:next w:val="1"/>
    <w:qFormat/>
    <w:uiPriority w:val="99"/>
    <w:pPr>
      <w:tabs>
        <w:tab w:val="left" w:pos="1440"/>
      </w:tabs>
      <w:spacing w:beforeLines="50" w:afterLines="50"/>
      <w:ind w:left="1440" w:hanging="720"/>
      <w:jc w:val="both"/>
      <w:outlineLvl w:val="1"/>
    </w:pPr>
    <w:rPr>
      <w:rFonts w:ascii="黑体" w:hAnsi="Times New Roman" w:eastAsia="黑体" w:cs="Times New Roman"/>
      <w:sz w:val="21"/>
      <w:lang w:val="en-US" w:eastAsia="zh-CN" w:bidi="ar-SA"/>
    </w:rPr>
  </w:style>
  <w:style w:type="paragraph" w:customStyle="1" w:styleId="264">
    <w:name w:val="图表脚注"/>
    <w:next w:val="1"/>
    <w:qFormat/>
    <w:uiPriority w:val="99"/>
    <w:pPr>
      <w:tabs>
        <w:tab w:val="left" w:pos="4320"/>
      </w:tabs>
      <w:ind w:left="200" w:leftChars="200" w:hanging="100" w:hangingChars="100"/>
      <w:jc w:val="both"/>
    </w:pPr>
    <w:rPr>
      <w:rFonts w:ascii="宋体" w:hAnsi="Times New Roman" w:eastAsia="宋体" w:cs="Times New Roman"/>
      <w:sz w:val="18"/>
      <w:lang w:val="en-US" w:eastAsia="zh-CN" w:bidi="ar-SA"/>
    </w:rPr>
  </w:style>
  <w:style w:type="paragraph" w:customStyle="1" w:styleId="265">
    <w:name w:val="列出段落31"/>
    <w:basedOn w:val="1"/>
    <w:qFormat/>
    <w:uiPriority w:val="99"/>
    <w:pPr>
      <w:ind w:firstLine="420"/>
    </w:pPr>
    <w:rPr>
      <w:rFonts w:ascii="Times New Roman" w:hAnsi="Times New Roman"/>
      <w:szCs w:val="24"/>
    </w:rPr>
  </w:style>
  <w:style w:type="paragraph" w:customStyle="1" w:styleId="266">
    <w:name w:val="Char Char Char Char Char Char Char3 Char"/>
    <w:basedOn w:val="1"/>
    <w:qFormat/>
    <w:uiPriority w:val="99"/>
    <w:pPr>
      <w:spacing w:after="160" w:line="240" w:lineRule="exact"/>
    </w:pPr>
    <w:rPr>
      <w:rFonts w:ascii="Arial" w:hAnsi="Arial" w:eastAsia="Times New Roman" w:cs="Verdana"/>
      <w:b/>
      <w:kern w:val="0"/>
      <w:sz w:val="24"/>
      <w:szCs w:val="24"/>
      <w:lang w:eastAsia="en-US"/>
    </w:rPr>
  </w:style>
  <w:style w:type="paragraph" w:customStyle="1" w:styleId="267">
    <w:name w:val="xl71"/>
    <w:basedOn w:val="1"/>
    <w:qFormat/>
    <w:uiPriority w:val="99"/>
    <w:pPr>
      <w:spacing w:before="100" w:beforeAutospacing="1" w:after="100" w:afterAutospacing="1"/>
    </w:pPr>
    <w:rPr>
      <w:rFonts w:cs="宋体"/>
      <w:kern w:val="0"/>
      <w:sz w:val="22"/>
    </w:rPr>
  </w:style>
  <w:style w:type="paragraph" w:customStyle="1" w:styleId="268">
    <w:name w:val="Char Char1"/>
    <w:basedOn w:val="1"/>
    <w:qFormat/>
    <w:uiPriority w:val="99"/>
    <w:pPr>
      <w:spacing w:after="160" w:line="240" w:lineRule="exact"/>
    </w:pPr>
    <w:rPr>
      <w:rFonts w:ascii="Verdana" w:hAnsi="Verdana" w:eastAsia="仿宋_GB2312"/>
      <w:kern w:val="0"/>
      <w:sz w:val="24"/>
      <w:szCs w:val="20"/>
      <w:lang w:eastAsia="en-US"/>
    </w:rPr>
  </w:style>
  <w:style w:type="paragraph" w:customStyle="1" w:styleId="269">
    <w:name w:val="xl6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宋体"/>
      <w:kern w:val="0"/>
      <w:sz w:val="20"/>
      <w:szCs w:val="20"/>
    </w:rPr>
  </w:style>
  <w:style w:type="paragraph" w:customStyle="1" w:styleId="270">
    <w:name w:val="xl72"/>
    <w:basedOn w:val="1"/>
    <w:qFormat/>
    <w:uiPriority w:val="99"/>
    <w:pPr>
      <w:pBdr>
        <w:bottom w:val="single" w:color="auto" w:sz="4" w:space="0"/>
      </w:pBdr>
      <w:spacing w:before="100" w:beforeAutospacing="1" w:after="100" w:afterAutospacing="1"/>
    </w:pPr>
    <w:rPr>
      <w:rFonts w:cs="宋体"/>
      <w:b/>
      <w:bCs/>
      <w:kern w:val="0"/>
      <w:sz w:val="24"/>
      <w:szCs w:val="24"/>
    </w:rPr>
  </w:style>
  <w:style w:type="paragraph" w:customStyle="1" w:styleId="271">
    <w:name w:val="xl73"/>
    <w:basedOn w:val="1"/>
    <w:qFormat/>
    <w:uiPriority w:val="99"/>
    <w:pPr>
      <w:pBdr>
        <w:top w:val="single" w:color="auto" w:sz="4" w:space="0"/>
      </w:pBdr>
      <w:spacing w:before="100" w:beforeAutospacing="1" w:after="100" w:afterAutospacing="1"/>
    </w:pPr>
    <w:rPr>
      <w:rFonts w:cs="宋体"/>
      <w:kern w:val="0"/>
      <w:sz w:val="22"/>
    </w:rPr>
  </w:style>
  <w:style w:type="paragraph" w:customStyle="1" w:styleId="272">
    <w:name w:val="列出段落12"/>
    <w:basedOn w:val="1"/>
    <w:qFormat/>
    <w:uiPriority w:val="99"/>
    <w:pPr>
      <w:ind w:firstLine="420"/>
    </w:pPr>
  </w:style>
  <w:style w:type="paragraph" w:customStyle="1" w:styleId="273">
    <w:name w:val="font6"/>
    <w:basedOn w:val="1"/>
    <w:qFormat/>
    <w:uiPriority w:val="99"/>
    <w:pPr>
      <w:spacing w:before="100" w:beforeAutospacing="1" w:after="100" w:afterAutospacing="1"/>
    </w:pPr>
    <w:rPr>
      <w:rFonts w:cs="宋体"/>
      <w:b/>
      <w:bCs/>
      <w:kern w:val="0"/>
      <w:sz w:val="24"/>
      <w:szCs w:val="24"/>
    </w:rPr>
  </w:style>
  <w:style w:type="paragraph" w:customStyle="1" w:styleId="274">
    <w:name w:val="列出段落11"/>
    <w:basedOn w:val="1"/>
    <w:qFormat/>
    <w:uiPriority w:val="34"/>
    <w:pPr>
      <w:ind w:firstLine="420"/>
    </w:pPr>
    <w:rPr>
      <w:rFonts w:cs="宋体"/>
    </w:rPr>
  </w:style>
  <w:style w:type="paragraph" w:customStyle="1" w:styleId="275">
    <w:name w:val="xl66"/>
    <w:basedOn w:val="1"/>
    <w:qFormat/>
    <w:uiPriority w:val="99"/>
    <w:pPr>
      <w:spacing w:before="100" w:beforeAutospacing="1" w:after="100" w:afterAutospacing="1"/>
      <w:jc w:val="center"/>
    </w:pPr>
    <w:rPr>
      <w:rFonts w:cs="宋体"/>
      <w:b/>
      <w:bCs/>
      <w:kern w:val="0"/>
      <w:sz w:val="24"/>
      <w:szCs w:val="24"/>
    </w:rPr>
  </w:style>
  <w:style w:type="paragraph" w:customStyle="1" w:styleId="276">
    <w:name w:val="xl67"/>
    <w:basedOn w:val="1"/>
    <w:qFormat/>
    <w:uiPriority w:val="99"/>
    <w:pPr>
      <w:spacing w:before="100" w:beforeAutospacing="1" w:after="100" w:afterAutospacing="1"/>
    </w:pPr>
    <w:rPr>
      <w:rFonts w:cs="宋体"/>
      <w:b/>
      <w:bCs/>
      <w:kern w:val="0"/>
      <w:sz w:val="24"/>
      <w:szCs w:val="24"/>
    </w:rPr>
  </w:style>
  <w:style w:type="paragraph" w:customStyle="1" w:styleId="277">
    <w:name w:val="xl6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b/>
      <w:bCs/>
      <w:kern w:val="0"/>
      <w:sz w:val="24"/>
      <w:szCs w:val="24"/>
    </w:rPr>
  </w:style>
  <w:style w:type="paragraph" w:customStyle="1" w:styleId="278">
    <w:name w:val="1级标题"/>
    <w:basedOn w:val="2"/>
    <w:next w:val="1"/>
    <w:qFormat/>
    <w:uiPriority w:val="99"/>
    <w:pPr>
      <w:keepNext w:val="0"/>
      <w:keepLines w:val="0"/>
      <w:widowControl w:val="0"/>
      <w:numPr>
        <w:ilvl w:val="0"/>
        <w:numId w:val="1"/>
      </w:numPr>
      <w:tabs>
        <w:tab w:val="left" w:pos="240"/>
      </w:tabs>
      <w:spacing w:before="260" w:after="260" w:line="240" w:lineRule="auto"/>
      <w:jc w:val="center"/>
    </w:pPr>
    <w:rPr>
      <w:rFonts w:ascii="Times New Roman" w:hAnsi="Times New Roman" w:eastAsia="黑体"/>
      <w:b w:val="0"/>
      <w:bCs w:val="0"/>
      <w:snapToGrid w:val="0"/>
      <w:sz w:val="32"/>
      <w:szCs w:val="24"/>
      <w:lang w:val="zh-CN"/>
    </w:rPr>
  </w:style>
  <w:style w:type="paragraph" w:customStyle="1" w:styleId="279">
    <w:name w:val="xl74"/>
    <w:basedOn w:val="1"/>
    <w:qFormat/>
    <w:uiPriority w:val="99"/>
    <w:pPr>
      <w:pBdr>
        <w:top w:val="single" w:color="auto" w:sz="4" w:space="0"/>
      </w:pBdr>
      <w:spacing w:before="100" w:beforeAutospacing="1" w:after="100" w:afterAutospacing="1"/>
    </w:pPr>
    <w:rPr>
      <w:rFonts w:cs="宋体"/>
      <w:kern w:val="0"/>
      <w:sz w:val="22"/>
    </w:rPr>
  </w:style>
  <w:style w:type="paragraph" w:customStyle="1" w:styleId="280">
    <w:name w:val="评价-ONE"/>
    <w:basedOn w:val="1"/>
    <w:qFormat/>
    <w:uiPriority w:val="99"/>
    <w:pPr>
      <w:numPr>
        <w:ilvl w:val="1"/>
        <w:numId w:val="4"/>
      </w:numPr>
      <w:tabs>
        <w:tab w:val="left" w:pos="3086"/>
      </w:tabs>
      <w:ind w:left="649" w:hanging="649" w:hangingChars="202"/>
      <w:jc w:val="center"/>
      <w:outlineLvl w:val="0"/>
    </w:pPr>
    <w:rPr>
      <w:rFonts w:ascii="黑体" w:hAnsi="黑体" w:eastAsia="黑体"/>
      <w:b/>
      <w:sz w:val="32"/>
      <w:szCs w:val="32"/>
    </w:rPr>
  </w:style>
  <w:style w:type="paragraph" w:customStyle="1" w:styleId="281">
    <w:name w:val="xl6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宋体"/>
      <w:kern w:val="0"/>
      <w:sz w:val="20"/>
      <w:szCs w:val="20"/>
    </w:rPr>
  </w:style>
  <w:style w:type="paragraph" w:customStyle="1" w:styleId="282">
    <w:name w:val="样式1"/>
    <w:basedOn w:val="1"/>
    <w:qFormat/>
    <w:uiPriority w:val="99"/>
    <w:pPr>
      <w:ind w:firstLine="600"/>
    </w:pPr>
    <w:rPr>
      <w:rFonts w:ascii="Times New Roman" w:hAnsi="Times New Roman" w:eastAsia="仿宋_GB2312" w:cs="仿宋_GB2312"/>
      <w:kern w:val="0"/>
      <w:sz w:val="30"/>
      <w:szCs w:val="30"/>
    </w:rPr>
  </w:style>
  <w:style w:type="paragraph" w:customStyle="1" w:styleId="283">
    <w:name w:val="Char Char Char Char Char Char Char Char Char Char Char Char Char Char Char Char Char Char Char Char Char Char Char Char Char Char Char Char Char Char Char Char Char"/>
    <w:basedOn w:val="1"/>
    <w:qFormat/>
    <w:uiPriority w:val="99"/>
    <w:pPr>
      <w:spacing w:after="160" w:line="240" w:lineRule="exact"/>
    </w:pPr>
    <w:rPr>
      <w:rFonts w:ascii="Verdana" w:hAnsi="Verdana" w:eastAsia="仿宋_GB2312" w:cs="Verdana"/>
      <w:kern w:val="0"/>
      <w:sz w:val="24"/>
      <w:szCs w:val="24"/>
      <w:lang w:eastAsia="en-US"/>
    </w:rPr>
  </w:style>
  <w:style w:type="paragraph" w:customStyle="1" w:styleId="284">
    <w:name w:val="font4"/>
    <w:basedOn w:val="1"/>
    <w:qFormat/>
    <w:uiPriority w:val="99"/>
    <w:pPr>
      <w:spacing w:before="100" w:beforeAutospacing="1" w:after="100" w:afterAutospacing="1"/>
    </w:pPr>
    <w:rPr>
      <w:rFonts w:cs="宋体"/>
      <w:color w:val="000000"/>
      <w:kern w:val="0"/>
      <w:szCs w:val="21"/>
    </w:rPr>
  </w:style>
  <w:style w:type="paragraph" w:customStyle="1" w:styleId="285">
    <w:name w:val="font7"/>
    <w:basedOn w:val="1"/>
    <w:qFormat/>
    <w:uiPriority w:val="99"/>
    <w:pPr>
      <w:spacing w:before="100" w:beforeAutospacing="1" w:after="100" w:afterAutospacing="1"/>
    </w:pPr>
    <w:rPr>
      <w:rFonts w:cs="宋体"/>
      <w:kern w:val="0"/>
      <w:sz w:val="20"/>
      <w:szCs w:val="20"/>
    </w:rPr>
  </w:style>
  <w:style w:type="paragraph" w:customStyle="1" w:styleId="286">
    <w:name w:val="标题4"/>
    <w:basedOn w:val="1"/>
    <w:next w:val="1"/>
    <w:qFormat/>
    <w:uiPriority w:val="10"/>
    <w:pPr>
      <w:spacing w:before="240" w:after="60"/>
      <w:jc w:val="center"/>
      <w:outlineLvl w:val="0"/>
    </w:pPr>
    <w:rPr>
      <w:rFonts w:ascii="Cambria" w:hAnsi="Cambria"/>
      <w:b/>
      <w:bCs/>
      <w:sz w:val="32"/>
      <w:szCs w:val="32"/>
    </w:rPr>
  </w:style>
  <w:style w:type="paragraph" w:customStyle="1" w:styleId="287">
    <w:name w:val="style1"/>
    <w:basedOn w:val="1"/>
    <w:qFormat/>
    <w:uiPriority w:val="99"/>
    <w:pPr>
      <w:spacing w:before="100" w:beforeAutospacing="1" w:after="100" w:afterAutospacing="1" w:line="560" w:lineRule="exact"/>
      <w:ind w:firstLine="640"/>
    </w:pPr>
    <w:rPr>
      <w:rFonts w:eastAsia="仿宋_GB2312" w:cs="宋体"/>
      <w:kern w:val="0"/>
      <w:sz w:val="32"/>
      <w:szCs w:val="24"/>
    </w:rPr>
  </w:style>
  <w:style w:type="paragraph" w:customStyle="1" w:styleId="288">
    <w:name w:val="xl75"/>
    <w:basedOn w:val="1"/>
    <w:qFormat/>
    <w:uiPriority w:val="99"/>
    <w:pPr>
      <w:spacing w:before="100" w:beforeAutospacing="1" w:after="100" w:afterAutospacing="1"/>
    </w:pPr>
    <w:rPr>
      <w:rFonts w:ascii="Times New Roman" w:hAnsi="Times New Roman"/>
      <w:color w:val="000000"/>
      <w:kern w:val="0"/>
      <w:sz w:val="24"/>
      <w:szCs w:val="24"/>
    </w:rPr>
  </w:style>
  <w:style w:type="paragraph" w:customStyle="1" w:styleId="289">
    <w:name w:val="xl7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cs="宋体"/>
      <w:color w:val="000000"/>
      <w:kern w:val="0"/>
      <w:sz w:val="24"/>
      <w:szCs w:val="24"/>
    </w:rPr>
  </w:style>
  <w:style w:type="paragraph" w:customStyle="1" w:styleId="290">
    <w:name w:val="font9"/>
    <w:basedOn w:val="1"/>
    <w:qFormat/>
    <w:uiPriority w:val="99"/>
    <w:pPr>
      <w:spacing w:before="100" w:beforeAutospacing="1" w:after="100" w:afterAutospacing="1"/>
    </w:pPr>
    <w:rPr>
      <w:rFonts w:cs="宋体"/>
      <w:color w:val="000000"/>
      <w:kern w:val="0"/>
      <w:sz w:val="22"/>
    </w:rPr>
  </w:style>
  <w:style w:type="paragraph" w:customStyle="1" w:styleId="291">
    <w:name w:val="font10"/>
    <w:basedOn w:val="1"/>
    <w:qFormat/>
    <w:uiPriority w:val="99"/>
    <w:pPr>
      <w:spacing w:before="100" w:beforeAutospacing="1" w:after="100" w:afterAutospacing="1"/>
    </w:pPr>
    <w:rPr>
      <w:rFonts w:ascii="Times New Roman" w:hAnsi="Times New Roman"/>
      <w:color w:val="000000"/>
      <w:kern w:val="0"/>
      <w:szCs w:val="21"/>
    </w:rPr>
  </w:style>
  <w:style w:type="paragraph" w:customStyle="1" w:styleId="292">
    <w:name w:val="font13"/>
    <w:basedOn w:val="1"/>
    <w:qFormat/>
    <w:uiPriority w:val="99"/>
    <w:pPr>
      <w:spacing w:before="100" w:beforeAutospacing="1" w:after="100" w:afterAutospacing="1"/>
    </w:pPr>
    <w:rPr>
      <w:rFonts w:ascii="Times New Roman" w:hAnsi="Times New Roman"/>
      <w:color w:val="000000"/>
      <w:kern w:val="0"/>
      <w:szCs w:val="21"/>
    </w:rPr>
  </w:style>
  <w:style w:type="paragraph" w:customStyle="1" w:styleId="293">
    <w:name w:val="xl78"/>
    <w:basedOn w:val="1"/>
    <w:qFormat/>
    <w:uiPriority w:val="99"/>
    <w:pPr>
      <w:pBdr>
        <w:top w:val="single" w:color="auto" w:sz="12" w:space="0"/>
        <w:bottom w:val="single" w:color="auto" w:sz="8" w:space="0"/>
        <w:right w:val="single" w:color="auto" w:sz="8" w:space="0"/>
      </w:pBdr>
      <w:spacing w:before="100" w:beforeAutospacing="1" w:after="100" w:afterAutospacing="1"/>
      <w:jc w:val="center"/>
      <w:textAlignment w:val="center"/>
    </w:pPr>
    <w:rPr>
      <w:rFonts w:cs="宋体"/>
      <w:color w:val="000000"/>
      <w:kern w:val="0"/>
      <w:sz w:val="24"/>
      <w:szCs w:val="24"/>
    </w:rPr>
  </w:style>
  <w:style w:type="paragraph" w:customStyle="1" w:styleId="294">
    <w:name w:val="xl79"/>
    <w:basedOn w:val="1"/>
    <w:qFormat/>
    <w:uiPriority w:val="99"/>
    <w:pPr>
      <w:pBdr>
        <w:top w:val="single" w:color="auto" w:sz="12" w:space="0"/>
        <w:bottom w:val="single" w:color="auto" w:sz="8" w:space="0"/>
        <w:right w:val="single" w:color="auto" w:sz="8" w:space="0"/>
      </w:pBdr>
      <w:spacing w:before="100" w:beforeAutospacing="1" w:after="100" w:afterAutospacing="1"/>
      <w:jc w:val="center"/>
      <w:textAlignment w:val="center"/>
    </w:pPr>
    <w:rPr>
      <w:rFonts w:cs="宋体"/>
      <w:kern w:val="0"/>
      <w:szCs w:val="21"/>
    </w:rPr>
  </w:style>
  <w:style w:type="paragraph" w:customStyle="1" w:styleId="295">
    <w:name w:val="xl80"/>
    <w:basedOn w:val="1"/>
    <w:qFormat/>
    <w:uiPriority w:val="99"/>
    <w:pPr>
      <w:pBdr>
        <w:top w:val="single" w:color="auto" w:sz="12" w:space="0"/>
        <w:bottom w:val="single" w:color="auto" w:sz="8" w:space="0"/>
        <w:right w:val="single" w:color="auto" w:sz="8"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96">
    <w:name w:val="xl81"/>
    <w:basedOn w:val="1"/>
    <w:qFormat/>
    <w:uiPriority w:val="99"/>
    <w:pPr>
      <w:pBdr>
        <w:top w:val="single" w:color="auto" w:sz="12" w:space="0"/>
        <w:bottom w:val="single" w:color="auto" w:sz="8" w:space="0"/>
        <w:right w:val="single" w:color="auto" w:sz="12"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97">
    <w:name w:val="xl82"/>
    <w:basedOn w:val="1"/>
    <w:qFormat/>
    <w:uiPriority w:val="99"/>
    <w:pPr>
      <w:pBdr>
        <w:bottom w:val="single" w:color="auto" w:sz="8" w:space="0"/>
        <w:right w:val="single" w:color="auto" w:sz="8" w:space="0"/>
      </w:pBdr>
      <w:spacing w:before="100" w:beforeAutospacing="1" w:after="100" w:afterAutospacing="1"/>
      <w:jc w:val="center"/>
      <w:textAlignment w:val="center"/>
    </w:pPr>
    <w:rPr>
      <w:rFonts w:cs="宋体"/>
      <w:kern w:val="0"/>
      <w:szCs w:val="21"/>
    </w:rPr>
  </w:style>
  <w:style w:type="paragraph" w:customStyle="1" w:styleId="298">
    <w:name w:val="xl83"/>
    <w:basedOn w:val="1"/>
    <w:qFormat/>
    <w:uiPriority w:val="99"/>
    <w:pPr>
      <w:pBdr>
        <w:bottom w:val="single" w:color="auto" w:sz="12" w:space="0"/>
        <w:right w:val="single" w:color="auto" w:sz="8" w:space="0"/>
      </w:pBdr>
      <w:spacing w:before="100" w:beforeAutospacing="1" w:after="100" w:afterAutospacing="1"/>
      <w:jc w:val="center"/>
      <w:textAlignment w:val="center"/>
    </w:pPr>
    <w:rPr>
      <w:rFonts w:cs="宋体"/>
      <w:color w:val="000000"/>
      <w:kern w:val="0"/>
      <w:sz w:val="24"/>
      <w:szCs w:val="24"/>
    </w:rPr>
  </w:style>
  <w:style w:type="paragraph" w:customStyle="1" w:styleId="299">
    <w:name w:val="xl84"/>
    <w:basedOn w:val="1"/>
    <w:qFormat/>
    <w:uiPriority w:val="99"/>
    <w:pPr>
      <w:pBdr>
        <w:bottom w:val="single" w:color="auto" w:sz="12" w:space="0"/>
        <w:right w:val="single" w:color="auto" w:sz="8" w:space="0"/>
      </w:pBdr>
      <w:spacing w:before="100" w:beforeAutospacing="1" w:after="100" w:afterAutospacing="1"/>
      <w:jc w:val="center"/>
      <w:textAlignment w:val="center"/>
    </w:pPr>
    <w:rPr>
      <w:rFonts w:cs="宋体"/>
      <w:kern w:val="0"/>
      <w:szCs w:val="21"/>
    </w:rPr>
  </w:style>
  <w:style w:type="paragraph" w:customStyle="1" w:styleId="300">
    <w:name w:val="font2"/>
    <w:basedOn w:val="1"/>
    <w:qFormat/>
    <w:uiPriority w:val="99"/>
    <w:pPr>
      <w:spacing w:before="100" w:beforeAutospacing="1" w:after="100" w:afterAutospacing="1"/>
    </w:pPr>
    <w:rPr>
      <w:rFonts w:cs="宋体"/>
      <w:color w:val="000000"/>
      <w:kern w:val="0"/>
      <w:szCs w:val="21"/>
    </w:rPr>
  </w:style>
  <w:style w:type="paragraph" w:customStyle="1" w:styleId="301">
    <w:name w:val="font3"/>
    <w:basedOn w:val="1"/>
    <w:qFormat/>
    <w:uiPriority w:val="99"/>
    <w:pPr>
      <w:spacing w:before="100" w:beforeAutospacing="1" w:after="100" w:afterAutospacing="1"/>
    </w:pPr>
    <w:rPr>
      <w:rFonts w:cs="宋体"/>
      <w:color w:val="000000"/>
      <w:kern w:val="0"/>
      <w:szCs w:val="21"/>
    </w:rPr>
  </w:style>
  <w:style w:type="paragraph" w:customStyle="1" w:styleId="302">
    <w:name w:val="修订2"/>
    <w:semiHidden/>
    <w:qFormat/>
    <w:uiPriority w:val="99"/>
    <w:rPr>
      <w:rFonts w:ascii="Times New Roman" w:hAnsi="Times New Roman" w:eastAsia="宋体" w:cs="Times New Roman"/>
      <w:kern w:val="2"/>
      <w:sz w:val="21"/>
      <w:szCs w:val="24"/>
      <w:lang w:val="en-US" w:eastAsia="zh-CN" w:bidi="ar-SA"/>
    </w:rPr>
  </w:style>
  <w:style w:type="table" w:customStyle="1" w:styleId="303">
    <w:name w:val="网格型3"/>
    <w:basedOn w:val="38"/>
    <w:qFormat/>
    <w:uiPriority w:val="3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4">
    <w:name w:val="网格型2"/>
    <w:basedOn w:val="3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5">
    <w:name w:val="网格型1"/>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6">
    <w:name w:val="网格型21"/>
    <w:basedOn w:val="3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7">
    <w:name w:val="网格型11"/>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08">
    <w:name w:val="List Paragraph"/>
    <w:basedOn w:val="1"/>
    <w:unhideWhenUsed/>
    <w:qFormat/>
    <w:uiPriority w:val="34"/>
    <w:pPr>
      <w:widowControl w:val="0"/>
      <w:ind w:firstLine="420"/>
    </w:pPr>
  </w:style>
  <w:style w:type="paragraph" w:styleId="30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10">
    <w:name w:val="标题2"/>
    <w:basedOn w:val="1"/>
    <w:qFormat/>
    <w:uiPriority w:val="0"/>
    <w:pPr>
      <w:widowControl w:val="0"/>
      <w:spacing w:before="300" w:after="320" w:line="578" w:lineRule="auto"/>
      <w:outlineLvl w:val="1"/>
    </w:pPr>
    <w:rPr>
      <w:rFonts w:ascii="Times New Roman" w:hAnsi="Times New Roman"/>
      <w:b/>
      <w:szCs w:val="20"/>
    </w:rPr>
  </w:style>
  <w:style w:type="character" w:customStyle="1" w:styleId="311">
    <w:name w:val="clampword"/>
    <w:qFormat/>
    <w:uiPriority w:val="0"/>
  </w:style>
  <w:style w:type="character" w:customStyle="1" w:styleId="312">
    <w:name w:val="left-header-visit"/>
    <w:qFormat/>
    <w:uiPriority w:val="0"/>
  </w:style>
  <w:style w:type="character" w:customStyle="1" w:styleId="313">
    <w:name w:val="left-header-know-visit"/>
    <w:qFormat/>
    <w:uiPriority w:val="0"/>
  </w:style>
  <w:style w:type="paragraph" w:customStyle="1" w:styleId="314">
    <w:name w:val="TOC 标题2"/>
    <w:basedOn w:val="2"/>
    <w:next w:val="1"/>
    <w:unhideWhenUsed/>
    <w:qFormat/>
    <w:uiPriority w:val="39"/>
    <w:pPr>
      <w:spacing w:before="480" w:after="0" w:line="276" w:lineRule="auto"/>
      <w:outlineLvl w:val="9"/>
    </w:pPr>
    <w:rPr>
      <w:rFonts w:ascii="Cambria" w:hAnsi="Cambria"/>
      <w:color w:val="365F91"/>
      <w:kern w:val="0"/>
      <w:sz w:val="28"/>
      <w:szCs w:val="28"/>
    </w:rPr>
  </w:style>
  <w:style w:type="character" w:customStyle="1" w:styleId="315">
    <w:name w:val="标题 字符1"/>
    <w:qFormat/>
    <w:uiPriority w:val="10"/>
    <w:rPr>
      <w:rFonts w:ascii="Cambria" w:hAnsi="Cambria" w:eastAsia="宋体" w:cs="Times New Roman"/>
      <w:b/>
      <w:bCs/>
      <w:sz w:val="32"/>
      <w:szCs w:val="32"/>
    </w:rPr>
  </w:style>
  <w:style w:type="table" w:customStyle="1" w:styleId="316">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character" w:customStyle="1" w:styleId="317">
    <w:name w:val="报告正文 Char Char"/>
    <w:qFormat/>
    <w:locked/>
    <w:uiPriority w:val="99"/>
    <w:rPr>
      <w:rFonts w:ascii="Times New Roman" w:hAnsi="Times New Roman" w:eastAsia="宋体" w:cs="Times New Roman"/>
      <w:kern w:val="0"/>
      <w:sz w:val="28"/>
      <w:szCs w:val="20"/>
    </w:rPr>
  </w:style>
  <w:style w:type="character" w:customStyle="1" w:styleId="318">
    <w:name w:val="批注文字 字符1"/>
    <w:semiHidden/>
    <w:qFormat/>
    <w:uiPriority w:val="99"/>
    <w:rPr>
      <w:rFonts w:ascii="Calibri" w:hAnsi="Calibri" w:eastAsia="宋体" w:cs="Times New Roman"/>
    </w:rPr>
  </w:style>
  <w:style w:type="character" w:customStyle="1" w:styleId="319">
    <w:name w:val="标题 字符2"/>
    <w:qFormat/>
    <w:uiPriority w:val="10"/>
    <w:rPr>
      <w:rFonts w:ascii="Calibri Light" w:hAnsi="Calibri Light" w:eastAsia="宋体" w:cs="Times New Roman"/>
      <w:b/>
      <w:bCs/>
      <w:kern w:val="0"/>
      <w:sz w:val="32"/>
      <w:szCs w:val="32"/>
    </w:rPr>
  </w:style>
  <w:style w:type="paragraph" w:customStyle="1" w:styleId="320">
    <w:name w:val="无间隔21"/>
    <w:qFormat/>
    <w:uiPriority w:val="1"/>
    <w:pPr>
      <w:widowControl w:val="0"/>
      <w:jc w:val="both"/>
    </w:pPr>
    <w:rPr>
      <w:rFonts w:ascii="Calibri" w:hAnsi="Calibri" w:eastAsia="宋体" w:cs="Times New Roman"/>
      <w:kern w:val="2"/>
      <w:sz w:val="21"/>
      <w:szCs w:val="22"/>
      <w:lang w:val="en-US" w:eastAsia="zh-CN" w:bidi="ar-SA"/>
    </w:rPr>
  </w:style>
  <w:style w:type="character" w:customStyle="1" w:styleId="321">
    <w:name w:val="未处理的提及2"/>
    <w:semiHidden/>
    <w:unhideWhenUsed/>
    <w:qFormat/>
    <w:uiPriority w:val="99"/>
    <w:rPr>
      <w:color w:val="808080"/>
      <w:shd w:val="clear" w:color="auto" w:fill="E6E6E6"/>
    </w:rPr>
  </w:style>
  <w:style w:type="character" w:customStyle="1" w:styleId="322">
    <w:name w:val="标题 2 Char1"/>
    <w:qFormat/>
    <w:uiPriority w:val="0"/>
    <w:rPr>
      <w:rFonts w:ascii="Calibri Light" w:hAnsi="Calibri Light" w:eastAsia="宋体" w:cs="Times New Roman"/>
      <w:b/>
      <w:bCs/>
      <w:sz w:val="32"/>
      <w:szCs w:val="32"/>
    </w:rPr>
  </w:style>
  <w:style w:type="character" w:customStyle="1" w:styleId="323">
    <w:name w:val="标题 3 Char2"/>
    <w:qFormat/>
    <w:uiPriority w:val="9"/>
    <w:rPr>
      <w:rFonts w:ascii="Calibri" w:hAnsi="Calibri" w:eastAsia="宋体" w:cs="Times New Roman"/>
      <w:b/>
      <w:bCs/>
      <w:sz w:val="32"/>
      <w:szCs w:val="32"/>
    </w:rPr>
  </w:style>
  <w:style w:type="character" w:customStyle="1" w:styleId="324">
    <w:name w:val="标题 4 Char1"/>
    <w:qFormat/>
    <w:uiPriority w:val="9"/>
    <w:rPr>
      <w:rFonts w:ascii="Cambria" w:hAnsi="Cambria" w:eastAsia="宋体" w:cs="Times New Roman"/>
      <w:b/>
      <w:bCs/>
      <w:kern w:val="0"/>
      <w:sz w:val="28"/>
      <w:szCs w:val="28"/>
    </w:rPr>
  </w:style>
  <w:style w:type="character" w:customStyle="1" w:styleId="325">
    <w:name w:val="标题 5 Char1"/>
    <w:qFormat/>
    <w:uiPriority w:val="9"/>
    <w:rPr>
      <w:rFonts w:ascii="Calibri" w:hAnsi="Calibri" w:eastAsia="宋体" w:cs="Times New Roman"/>
      <w:b/>
      <w:bCs/>
      <w:sz w:val="28"/>
      <w:szCs w:val="28"/>
    </w:rPr>
  </w:style>
  <w:style w:type="character" w:customStyle="1" w:styleId="326">
    <w:name w:val="标题 6 Char1"/>
    <w:qFormat/>
    <w:uiPriority w:val="9"/>
    <w:rPr>
      <w:rFonts w:ascii="Calibri Light" w:hAnsi="Calibri Light" w:eastAsia="宋体" w:cs="Times New Roman"/>
      <w:b/>
      <w:bCs/>
      <w:sz w:val="24"/>
      <w:szCs w:val="24"/>
    </w:rPr>
  </w:style>
  <w:style w:type="character" w:customStyle="1" w:styleId="327">
    <w:name w:val="标题 7 Char1"/>
    <w:qFormat/>
    <w:uiPriority w:val="9"/>
    <w:rPr>
      <w:rFonts w:ascii="Calibri" w:hAnsi="Calibri" w:eastAsia="宋体" w:cs="Times New Roman"/>
      <w:b/>
      <w:bCs/>
      <w:sz w:val="24"/>
      <w:szCs w:val="24"/>
    </w:rPr>
  </w:style>
  <w:style w:type="character" w:customStyle="1" w:styleId="328">
    <w:name w:val="标题 8 Char1"/>
    <w:qFormat/>
    <w:uiPriority w:val="9"/>
    <w:rPr>
      <w:rFonts w:ascii="Calibri Light" w:hAnsi="Calibri Light" w:eastAsia="宋体" w:cs="Times New Roman"/>
      <w:sz w:val="24"/>
      <w:szCs w:val="24"/>
    </w:rPr>
  </w:style>
  <w:style w:type="character" w:customStyle="1" w:styleId="329">
    <w:name w:val="标题 9 Char1"/>
    <w:qFormat/>
    <w:uiPriority w:val="9"/>
    <w:rPr>
      <w:rFonts w:ascii="Calibri Light" w:hAnsi="Calibri Light" w:eastAsia="宋体" w:cs="Times New Roman"/>
      <w:szCs w:val="21"/>
    </w:rPr>
  </w:style>
  <w:style w:type="character" w:customStyle="1" w:styleId="330">
    <w:name w:val="页脚 Char1"/>
    <w:qFormat/>
    <w:uiPriority w:val="99"/>
    <w:rPr>
      <w:rFonts w:ascii="Calibri" w:hAnsi="Calibri" w:eastAsia="宋体" w:cs="Times New Roman"/>
      <w:sz w:val="18"/>
      <w:szCs w:val="18"/>
    </w:rPr>
  </w:style>
  <w:style w:type="character" w:customStyle="1" w:styleId="331">
    <w:name w:val="页眉 Char1"/>
    <w:qFormat/>
    <w:uiPriority w:val="99"/>
    <w:rPr>
      <w:rFonts w:ascii="Calibri" w:hAnsi="Calibri" w:eastAsia="宋体" w:cs="Times New Roman"/>
      <w:sz w:val="18"/>
      <w:szCs w:val="18"/>
    </w:rPr>
  </w:style>
  <w:style w:type="character" w:customStyle="1" w:styleId="332">
    <w:name w:val="正文缩进 Char"/>
    <w:qFormat/>
    <w:uiPriority w:val="0"/>
    <w:rPr>
      <w:rFonts w:ascii="Times New Roman" w:hAnsi="Times New Roman" w:eastAsia="楷体_GB2312" w:cs="Times New Roman"/>
      <w:sz w:val="24"/>
      <w:szCs w:val="20"/>
    </w:rPr>
  </w:style>
  <w:style w:type="character" w:customStyle="1" w:styleId="333">
    <w:name w:val="正文文本 Char1"/>
    <w:qFormat/>
    <w:uiPriority w:val="99"/>
    <w:rPr>
      <w:rFonts w:ascii="Times New Roman" w:hAnsi="Times New Roman" w:eastAsia="宋体" w:cs="Times New Roman"/>
      <w:szCs w:val="24"/>
    </w:rPr>
  </w:style>
  <w:style w:type="character" w:customStyle="1" w:styleId="334">
    <w:name w:val="HTML 预设格式 Char1"/>
    <w:qFormat/>
    <w:uiPriority w:val="99"/>
    <w:rPr>
      <w:rFonts w:ascii="宋体" w:hAnsi="宋体" w:eastAsia="宋体" w:cs="宋体"/>
      <w:kern w:val="0"/>
      <w:sz w:val="24"/>
      <w:szCs w:val="24"/>
    </w:rPr>
  </w:style>
  <w:style w:type="character" w:customStyle="1" w:styleId="335">
    <w:name w:val="正文文本缩进 3 Char1"/>
    <w:qFormat/>
    <w:uiPriority w:val="99"/>
    <w:rPr>
      <w:rFonts w:ascii="Times New Roman" w:hAnsi="Times New Roman" w:eastAsia="宋体" w:cs="Times New Roman"/>
      <w:bCs/>
      <w:kern w:val="0"/>
      <w:szCs w:val="20"/>
    </w:rPr>
  </w:style>
  <w:style w:type="character" w:customStyle="1" w:styleId="336">
    <w:name w:val="标题 Char2"/>
    <w:qFormat/>
    <w:uiPriority w:val="10"/>
    <w:rPr>
      <w:rFonts w:ascii="Calibri Light" w:hAnsi="Calibri Light" w:eastAsia="宋体" w:cs="Times New Roman"/>
      <w:b/>
      <w:bCs/>
      <w:sz w:val="32"/>
      <w:szCs w:val="32"/>
    </w:rPr>
  </w:style>
  <w:style w:type="character" w:customStyle="1" w:styleId="337">
    <w:name w:val="未处理的提及3"/>
    <w:basedOn w:val="40"/>
    <w:semiHidden/>
    <w:unhideWhenUsed/>
    <w:qFormat/>
    <w:uiPriority w:val="99"/>
    <w:rPr>
      <w:color w:val="605E5C"/>
      <w:shd w:val="clear" w:color="auto" w:fill="E1DFDD"/>
    </w:rPr>
  </w:style>
  <w:style w:type="character" w:customStyle="1" w:styleId="338">
    <w:name w:val="未处理的提及4"/>
    <w:basedOn w:val="40"/>
    <w:semiHidden/>
    <w:unhideWhenUsed/>
    <w:qFormat/>
    <w:uiPriority w:val="99"/>
    <w:rPr>
      <w:color w:val="605E5C"/>
      <w:shd w:val="clear" w:color="auto" w:fill="E1DFDD"/>
    </w:rPr>
  </w:style>
  <w:style w:type="paragraph" w:customStyle="1" w:styleId="339">
    <w:name w:val="1"/>
    <w:basedOn w:val="1"/>
    <w:next w:val="308"/>
    <w:qFormat/>
    <w:uiPriority w:val="34"/>
    <w:pPr>
      <w:widowControl w:val="0"/>
      <w:ind w:firstLine="420"/>
    </w:pPr>
    <w:rPr>
      <w:rFonts w:ascii="Times New Roman" w:hAnsi="Times New Roman"/>
      <w:sz w:val="20"/>
      <w:szCs w:val="20"/>
    </w:rPr>
  </w:style>
  <w:style w:type="table" w:customStyle="1" w:styleId="340">
    <w:name w:val="网格型4"/>
    <w:basedOn w:val="38"/>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41">
    <w:name w:val="未处理的提及5"/>
    <w:basedOn w:val="40"/>
    <w:semiHidden/>
    <w:unhideWhenUsed/>
    <w:qFormat/>
    <w:uiPriority w:val="99"/>
    <w:rPr>
      <w:color w:val="605E5C"/>
      <w:shd w:val="clear" w:color="auto" w:fill="E1DFDD"/>
    </w:rPr>
  </w:style>
  <w:style w:type="paragraph" w:customStyle="1" w:styleId="342">
    <w:name w:val="Char Char Char Char1"/>
    <w:basedOn w:val="1"/>
    <w:qFormat/>
    <w:uiPriority w:val="0"/>
    <w:pPr>
      <w:spacing w:after="160" w:line="240" w:lineRule="exact"/>
      <w:textAlignment w:val="baseline"/>
    </w:pPr>
    <w:rPr>
      <w:rFonts w:ascii="Arial" w:hAnsi="Arial" w:eastAsia="Times New Roman" w:cs="Verdana"/>
      <w:b/>
      <w:kern w:val="0"/>
      <w:sz w:val="24"/>
      <w:szCs w:val="24"/>
      <w:lang w:eastAsia="en-US"/>
    </w:rPr>
  </w:style>
  <w:style w:type="paragraph" w:customStyle="1" w:styleId="343">
    <w:name w:val="表格内容"/>
    <w:basedOn w:val="1"/>
    <w:qFormat/>
    <w:uiPriority w:val="2"/>
    <w:pPr>
      <w:widowControl w:val="0"/>
      <w:overflowPunct w:val="0"/>
      <w:spacing w:before="40" w:after="60" w:line="200" w:lineRule="atLeast"/>
      <w:jc w:val="center"/>
      <w:textAlignment w:val="baseline"/>
    </w:pPr>
    <w:rPr>
      <w:rFonts w:ascii="Times New Roman" w:hAnsi="Times New Roman"/>
      <w:kern w:val="0"/>
      <w:sz w:val="24"/>
      <w:szCs w:val="20"/>
    </w:rPr>
  </w:style>
  <w:style w:type="paragraph" w:customStyle="1" w:styleId="344">
    <w:name w:val="表格第一栏标题"/>
    <w:basedOn w:val="1"/>
    <w:link w:val="345"/>
    <w:qFormat/>
    <w:uiPriority w:val="2"/>
    <w:pPr>
      <w:widowControl w:val="0"/>
      <w:jc w:val="center"/>
    </w:pPr>
    <w:rPr>
      <w:b/>
      <w:sz w:val="24"/>
      <w:szCs w:val="24"/>
    </w:rPr>
  </w:style>
  <w:style w:type="character" w:customStyle="1" w:styleId="345">
    <w:name w:val="表格第一栏标题 Char"/>
    <w:link w:val="344"/>
    <w:qFormat/>
    <w:uiPriority w:val="2"/>
    <w:rPr>
      <w:rFonts w:ascii="宋体" w:hAnsi="宋体"/>
      <w:b/>
      <w:kern w:val="2"/>
      <w:sz w:val="24"/>
      <w:szCs w:val="24"/>
    </w:rPr>
  </w:style>
  <w:style w:type="paragraph" w:customStyle="1" w:styleId="346">
    <w:name w:val="表格内容标题"/>
    <w:basedOn w:val="248"/>
    <w:link w:val="347"/>
    <w:qFormat/>
    <w:uiPriority w:val="2"/>
    <w:pPr>
      <w:snapToGrid w:val="0"/>
      <w:jc w:val="center"/>
    </w:pPr>
    <w:rPr>
      <w:rFonts w:ascii="宋体" w:hAnsi="Calibri" w:eastAsia="宋体" w:cs="宋体"/>
      <w:b/>
    </w:rPr>
  </w:style>
  <w:style w:type="character" w:customStyle="1" w:styleId="347">
    <w:name w:val="表格内容标题 Char"/>
    <w:link w:val="346"/>
    <w:qFormat/>
    <w:uiPriority w:val="2"/>
    <w:rPr>
      <w:rFonts w:ascii="宋体" w:cs="宋体"/>
      <w:b/>
      <w:color w:val="000000"/>
      <w:sz w:val="24"/>
      <w:szCs w:val="24"/>
    </w:rPr>
  </w:style>
  <w:style w:type="paragraph" w:customStyle="1" w:styleId="348">
    <w:name w:val="表格序号标题"/>
    <w:basedOn w:val="248"/>
    <w:link w:val="349"/>
    <w:qFormat/>
    <w:uiPriority w:val="2"/>
    <w:pPr>
      <w:snapToGrid w:val="0"/>
      <w:spacing w:before="120" w:line="360" w:lineRule="auto"/>
      <w:jc w:val="center"/>
    </w:pPr>
    <w:rPr>
      <w:rFonts w:ascii="宋体" w:hAnsi="宋体" w:eastAsia="宋体" w:cs="Times New Roman"/>
      <w:b/>
      <w:color w:val="auto"/>
    </w:rPr>
  </w:style>
  <w:style w:type="character" w:customStyle="1" w:styleId="349">
    <w:name w:val="表格序号标题 Char"/>
    <w:link w:val="348"/>
    <w:qFormat/>
    <w:uiPriority w:val="2"/>
    <w:rPr>
      <w:rFonts w:ascii="宋体" w:hAnsi="宋体"/>
      <w:b/>
      <w:sz w:val="24"/>
      <w:szCs w:val="24"/>
    </w:rPr>
  </w:style>
  <w:style w:type="paragraph" w:customStyle="1" w:styleId="350">
    <w:name w:val="段"/>
    <w:next w:val="1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1">
    <w:name w:val="Char Char Char Char2"/>
    <w:basedOn w:val="1"/>
    <w:qFormat/>
    <w:uiPriority w:val="0"/>
    <w:pPr>
      <w:snapToGrid/>
      <w:spacing w:after="160" w:line="240" w:lineRule="exact"/>
      <w:ind w:firstLine="0" w:firstLineChars="0"/>
      <w:textAlignment w:val="baseline"/>
    </w:pPr>
    <w:rPr>
      <w:rFonts w:ascii="Arial" w:hAnsi="Arial" w:eastAsia="Times New Roman" w:cs="Verdana"/>
      <w:b/>
      <w:kern w:val="0"/>
      <w:sz w:val="24"/>
      <w:szCs w:val="24"/>
      <w:lang w:eastAsia="en-US"/>
    </w:rPr>
  </w:style>
  <w:style w:type="paragraph" w:customStyle="1" w:styleId="352">
    <w:name w:val="表头图头"/>
    <w:basedOn w:val="1"/>
    <w:link w:val="353"/>
    <w:qFormat/>
    <w:uiPriority w:val="0"/>
    <w:pPr>
      <w:autoSpaceDE w:val="0"/>
      <w:autoSpaceDN w:val="0"/>
      <w:ind w:firstLine="0" w:firstLineChars="0"/>
      <w:jc w:val="center"/>
      <w:textAlignment w:val="baseline"/>
    </w:pPr>
    <w:rPr>
      <w:rFonts w:cs="宋体"/>
      <w:b/>
      <w:kern w:val="0"/>
      <w:sz w:val="24"/>
      <w:szCs w:val="24"/>
    </w:rPr>
  </w:style>
  <w:style w:type="character" w:customStyle="1" w:styleId="353">
    <w:name w:val="表头图头 字符"/>
    <w:basedOn w:val="40"/>
    <w:link w:val="352"/>
    <w:qFormat/>
    <w:uiPriority w:val="0"/>
    <w:rPr>
      <w:rFonts w:ascii="宋体" w:hAnsi="宋体" w:cs="宋体"/>
      <w:b/>
      <w:sz w:val="24"/>
      <w:szCs w:val="24"/>
    </w:rPr>
  </w:style>
  <w:style w:type="character" w:customStyle="1" w:styleId="354">
    <w:name w:val="表格 字符"/>
    <w:basedOn w:val="40"/>
    <w:qFormat/>
    <w:uiPriority w:val="0"/>
    <w:rPr>
      <w:rFonts w:ascii="宋体" w:hAnsi="宋体" w:eastAsia="宋体" w:cs="宋体"/>
      <w:kern w:val="0"/>
      <w:szCs w:val="21"/>
    </w:rPr>
  </w:style>
  <w:style w:type="paragraph" w:customStyle="1" w:styleId="355">
    <w:name w:val="TOC 标题3"/>
    <w:basedOn w:val="2"/>
    <w:next w:val="1"/>
    <w:unhideWhenUsed/>
    <w:qFormat/>
    <w:uiPriority w:val="39"/>
    <w:pPr>
      <w:adjustRightInd/>
      <w:snapToGrid/>
      <w:spacing w:before="240" w:after="0" w:line="259" w:lineRule="auto"/>
      <w:ind w:firstLine="0" w:firstLineChars="0"/>
      <w:jc w:val="left"/>
      <w:outlineLvl w:val="9"/>
    </w:pPr>
    <w:rPr>
      <w:rFonts w:asciiTheme="majorHAnsi" w:hAnsiTheme="majorHAnsi" w:eastAsiaTheme="majorEastAsia" w:cstheme="majorBidi"/>
      <w:b w:val="0"/>
      <w:bCs w:val="0"/>
      <w:color w:val="BF0000" w:themeColor="accent1" w:themeShade="BF"/>
      <w:kern w:val="0"/>
      <w:sz w:val="32"/>
      <w:szCs w:val="32"/>
    </w:rPr>
  </w:style>
  <w:style w:type="character" w:customStyle="1" w:styleId="356">
    <w:name w:val="fontstyle01"/>
    <w:basedOn w:val="40"/>
    <w:qFormat/>
    <w:uiPriority w:val="0"/>
    <w:rPr>
      <w:color w:val="000000"/>
      <w:sz w:val="32"/>
      <w:szCs w:val="32"/>
    </w:rPr>
  </w:style>
  <w:style w:type="character" w:customStyle="1" w:styleId="357">
    <w:name w:val="fontstyle11"/>
    <w:basedOn w:val="40"/>
    <w:qFormat/>
    <w:uiPriority w:val="0"/>
    <w:rPr>
      <w:rFonts w:hint="eastAsia" w:ascii="·???" w:eastAsia="·???"/>
      <w:color w:val="000000"/>
      <w:sz w:val="32"/>
      <w:szCs w:val="32"/>
    </w:rPr>
  </w:style>
  <w:style w:type="character" w:customStyle="1" w:styleId="358">
    <w:name w:val="fontstyle21"/>
    <w:basedOn w:val="40"/>
    <w:qFormat/>
    <w:uiPriority w:val="0"/>
    <w:rPr>
      <w:rFonts w:hint="eastAsia" w:ascii="·???" w:eastAsia="·???"/>
      <w:color w:val="000000"/>
      <w:sz w:val="32"/>
      <w:szCs w:val="32"/>
    </w:rPr>
  </w:style>
  <w:style w:type="character" w:customStyle="1" w:styleId="359">
    <w:name w:val="fontstyle31"/>
    <w:basedOn w:val="40"/>
    <w:qFormat/>
    <w:uiPriority w:val="0"/>
    <w:rPr>
      <w:color w:val="000000"/>
      <w:sz w:val="24"/>
      <w:szCs w:val="24"/>
    </w:rPr>
  </w:style>
  <w:style w:type="paragraph" w:customStyle="1" w:styleId="360">
    <w:name w:val="zfz-表格"/>
    <w:basedOn w:val="1"/>
    <w:link w:val="361"/>
    <w:qFormat/>
    <w:uiPriority w:val="0"/>
    <w:pPr>
      <w:widowControl w:val="0"/>
      <w:spacing w:line="240" w:lineRule="auto"/>
      <w:ind w:firstLine="0" w:firstLineChars="0"/>
      <w:jc w:val="center"/>
    </w:pPr>
    <w:rPr>
      <w:sz w:val="21"/>
      <w:szCs w:val="21"/>
      <w:shd w:val="clear" w:color="auto" w:fill="FFFFFF"/>
    </w:rPr>
  </w:style>
  <w:style w:type="character" w:customStyle="1" w:styleId="361">
    <w:name w:val="zfz-表格 字符"/>
    <w:link w:val="360"/>
    <w:qFormat/>
    <w:uiPriority w:val="0"/>
    <w:rPr>
      <w:rFonts w:ascii="宋体" w:hAnsi="宋体"/>
      <w:kern w:val="2"/>
      <w:sz w:val="21"/>
      <w:szCs w:val="21"/>
    </w:rPr>
  </w:style>
  <w:style w:type="character" w:customStyle="1" w:styleId="362">
    <w:name w:val="NormalCharacter"/>
    <w:qFormat/>
    <w:uiPriority w:val="0"/>
    <w:rPr>
      <w:rFonts w:ascii="Calibri" w:hAnsi="Calibri" w:eastAsia="宋体" w:cs="Times New Roman"/>
      <w:kern w:val="2"/>
      <w:sz w:val="21"/>
      <w:szCs w:val="21"/>
      <w:lang w:val="en-US" w:eastAsia="zh-CN" w:bidi="ar-SA"/>
    </w:rPr>
  </w:style>
  <w:style w:type="paragraph" w:customStyle="1" w:styleId="363">
    <w:name w:val="公文（正文）"/>
    <w:basedOn w:val="1"/>
    <w:link w:val="364"/>
    <w:qFormat/>
    <w:uiPriority w:val="0"/>
    <w:pPr>
      <w:widowControl w:val="0"/>
      <w:adjustRightInd/>
      <w:snapToGrid/>
      <w:spacing w:line="520" w:lineRule="exact"/>
    </w:pPr>
    <w:rPr>
      <w:rFonts w:ascii="Times New Roman" w:hAnsi="Times New Roman" w:eastAsia="仿宋"/>
      <w:sz w:val="32"/>
      <w:szCs w:val="32"/>
    </w:rPr>
  </w:style>
  <w:style w:type="character" w:customStyle="1" w:styleId="364">
    <w:name w:val="公文（正文） Char"/>
    <w:basedOn w:val="40"/>
    <w:link w:val="363"/>
    <w:qFormat/>
    <w:uiPriority w:val="0"/>
    <w:rPr>
      <w:rFonts w:ascii="Times New Roman" w:hAnsi="Times New Roman" w:eastAsia="仿宋"/>
      <w:kern w:val="2"/>
      <w:sz w:val="32"/>
      <w:szCs w:val="32"/>
    </w:rPr>
  </w:style>
  <w:style w:type="paragraph" w:customStyle="1" w:styleId="365">
    <w:name w:val="1报告正文"/>
    <w:basedOn w:val="1"/>
    <w:qFormat/>
    <w:uiPriority w:val="0"/>
    <w:rPr>
      <w:color w:val="000000"/>
      <w:szCs w:val="28"/>
    </w:rPr>
  </w:style>
  <w:style w:type="paragraph" w:customStyle="1" w:styleId="366">
    <w:name w:val="TOC 标题4"/>
    <w:basedOn w:val="2"/>
    <w:next w:val="1"/>
    <w:semiHidden/>
    <w:unhideWhenUsed/>
    <w:qFormat/>
    <w:uiPriority w:val="39"/>
    <w:pPr>
      <w:outlineLvl w:val="9"/>
    </w:pPr>
  </w:style>
  <w:style w:type="character" w:customStyle="1" w:styleId="367">
    <w:name w:val="未处理的提及6"/>
    <w:basedOn w:val="40"/>
    <w:semiHidden/>
    <w:unhideWhenUsed/>
    <w:qFormat/>
    <w:uiPriority w:val="99"/>
    <w:rPr>
      <w:color w:val="605E5C"/>
      <w:shd w:val="clear" w:color="auto" w:fill="E1DFDD"/>
    </w:rPr>
  </w:style>
  <w:style w:type="character" w:customStyle="1" w:styleId="368">
    <w:name w:val="未处理的提及7"/>
    <w:basedOn w:val="40"/>
    <w:semiHidden/>
    <w:unhideWhenUsed/>
    <w:qFormat/>
    <w:uiPriority w:val="99"/>
    <w:rPr>
      <w:color w:val="605E5C"/>
      <w:shd w:val="clear" w:color="auto" w:fill="E1DFDD"/>
    </w:rPr>
  </w:style>
  <w:style w:type="character" w:customStyle="1" w:styleId="369">
    <w:name w:val="未处理的提及8"/>
    <w:basedOn w:val="40"/>
    <w:semiHidden/>
    <w:unhideWhenUsed/>
    <w:qFormat/>
    <w:uiPriority w:val="99"/>
    <w:rPr>
      <w:color w:val="605E5C"/>
      <w:shd w:val="clear" w:color="auto" w:fill="E1DFDD"/>
    </w:rPr>
  </w:style>
  <w:style w:type="character" w:customStyle="1" w:styleId="370">
    <w:name w:val="未处理的提及9"/>
    <w:basedOn w:val="40"/>
    <w:semiHidden/>
    <w:unhideWhenUsed/>
    <w:qFormat/>
    <w:uiPriority w:val="99"/>
    <w:rPr>
      <w:color w:val="605E5C"/>
      <w:shd w:val="clear" w:color="auto" w:fill="E1DFDD"/>
    </w:rPr>
  </w:style>
  <w:style w:type="character" w:customStyle="1" w:styleId="371">
    <w:name w:val="未处理的提及10"/>
    <w:basedOn w:val="40"/>
    <w:semiHidden/>
    <w:unhideWhenUsed/>
    <w:uiPriority w:val="99"/>
    <w:rPr>
      <w:color w:val="605E5C"/>
      <w:shd w:val="clear" w:color="auto" w:fill="E1DFDD"/>
    </w:rPr>
  </w:style>
  <w:style w:type="character" w:customStyle="1" w:styleId="372">
    <w:name w:val="未处理的提及11"/>
    <w:basedOn w:val="4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2">
      <a:dk1>
        <a:sysClr val="windowText" lastClr="000000"/>
      </a:dk1>
      <a:lt1>
        <a:sysClr val="window" lastClr="FFFFFF"/>
      </a:lt1>
      <a:dk2>
        <a:srgbClr val="44546A"/>
      </a:dk2>
      <a:lt2>
        <a:srgbClr val="E7E6E6"/>
      </a:lt2>
      <a:accent1>
        <a:srgbClr val="FF0000"/>
      </a:accent1>
      <a:accent2>
        <a:srgbClr val="FFC000"/>
      </a:accent2>
      <a:accent3>
        <a:srgbClr val="FFFF00"/>
      </a:accent3>
      <a:accent4>
        <a:srgbClr val="00B0F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6699C5-E3E2-419A-B3DD-4850CAC42432}">
  <ds:schemaRefs/>
</ds:datastoreItem>
</file>

<file path=docProps/app.xml><?xml version="1.0" encoding="utf-8"?>
<Properties xmlns="http://schemas.openxmlformats.org/officeDocument/2006/extended-properties" xmlns:vt="http://schemas.openxmlformats.org/officeDocument/2006/docPropsVTypes">
  <Template>Normal</Template>
  <Company>shendu</Company>
  <Pages>46</Pages>
  <Words>15602</Words>
  <Characters>18460</Characters>
  <Lines>176</Lines>
  <Paragraphs>49</Paragraphs>
  <TotalTime>0</TotalTime>
  <ScaleCrop>false</ScaleCrop>
  <LinksUpToDate>false</LinksUpToDate>
  <CharactersWithSpaces>18723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2021-11-10T06:28:00Z</dcterms:created>
  <dc:creator>ZQ</dc:creator>
  <cp:lastModifiedBy></cp:lastModifiedBy>
  <cp:lastPrinted>2021-01-17T15:27:00Z</cp:lastPrinted>
  <dcterms:modified xsi:type="dcterms:W3CDTF">2023-10-11T09:07:45Z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C86EF3C9B77D4150948B2CBA7D306501</vt:lpwstr>
  </property>
</Properties>
</file>