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DDBA6">
      <w:pPr>
        <w:spacing w:line="560" w:lineRule="exact"/>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附件1</w:t>
      </w:r>
    </w:p>
    <w:p w14:paraId="6F7C2E9D">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吕梁市</w:t>
      </w:r>
      <w:r>
        <w:rPr>
          <w:rFonts w:hint="eastAsia" w:ascii="方正小标宋_GBK" w:hAnsi="方正小标宋_GBK" w:eastAsia="方正小标宋_GBK" w:cs="方正小标宋_GBK"/>
          <w:sz w:val="44"/>
          <w:szCs w:val="44"/>
        </w:rPr>
        <w:t>离石区煤矿安全管理职责清单</w:t>
      </w:r>
    </w:p>
    <w:tbl>
      <w:tblPr>
        <w:tblStyle w:val="13"/>
        <w:tblW w:w="13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1223"/>
        <w:gridCol w:w="2481"/>
        <w:gridCol w:w="5672"/>
        <w:gridCol w:w="3069"/>
      </w:tblGrid>
      <w:tr w14:paraId="06CD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B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3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1C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2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57C3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9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9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39ACA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F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负责区级监管企业煤矿安全生产监督管理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区应急局“三定”规定</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439E">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01EB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6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1E896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F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负责区级监管企业煤矿生产安全事故应急预案备案</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EC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《生产安全事故应急预案管理办法》（国家安全生产监督管理总局令第88号）第二十一条、第二十六条；</w:t>
            </w:r>
          </w:p>
          <w:p w14:paraId="3032FF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吕梁市人民政府安全生产委员会办公室《关于进一步加强全市生产安全事故应急预案管理工作的通知》（吕安办发〔2019〕34号）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74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1B69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2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1F7E1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98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配合省市应急局对区级监管企业开展煤矿二级安全生产标准化初审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35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《中华人民共和国安全生产法》第四条</w:t>
            </w:r>
          </w:p>
          <w:p w14:paraId="7A8AD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《山西省安全生产条例》第二十六条</w:t>
            </w:r>
          </w:p>
          <w:p w14:paraId="3454BD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《煤矿安全生产标准化管理体系考核定级办法》（矿安〔2024〕109号）第五条</w:t>
            </w:r>
          </w:p>
          <w:p w14:paraId="745CAF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《关于转发&lt;国家矿山安全监察局关于印发煤矿安全生产标准化管理体系考核定级办法和煤矿安全生产标准化管理体系基本要求及评分方法的通知&gt;的通知》（晋应急发〔2024〕331号）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A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省应急厅负责煤矿一级安全生产标准化的初审，市应急局负责二级安全生产标准化的初审。</w:t>
            </w:r>
          </w:p>
        </w:tc>
      </w:tr>
      <w:tr w14:paraId="06BA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D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-763905</wp:posOffset>
                      </wp:positionH>
                      <wp:positionV relativeFrom="paragraph">
                        <wp:posOffset>21590</wp:posOffset>
                      </wp:positionV>
                      <wp:extent cx="664845" cy="675005"/>
                      <wp:effectExtent l="0" t="0" r="1905" b="10795"/>
                      <wp:wrapNone/>
                      <wp:docPr id="7"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64735921">
                                  <w:pPr>
                                    <w:pBdr>
                                      <w:top w:val="none" w:color="auto" w:sz="0" w:space="0"/>
                                      <w:left w:val="none" w:color="auto" w:sz="0" w:space="0"/>
                                      <w:bottom w:val="none" w:color="auto" w:sz="0" w:space="0"/>
                                      <w:right w:val="none" w:color="auto" w:sz="0" w:space="0"/>
                                      <w:between w:val="none" w:color="auto" w:sz="0" w:space="0"/>
                                    </w:pBdr>
                                    <w:wordWrap w:val="0"/>
                                    <w:jc w:val="right"/>
                                    <w:rPr>
                                      <w:rFonts w:hint="default" w:ascii="宋体" w:eastAsia="宋体" w:cs="宋体"/>
                                      <w:sz w:val="28"/>
                                      <w:szCs w:val="28"/>
                                      <w:lang w:val="en-US" w:eastAsia="zh-CN"/>
                                    </w:rPr>
                                  </w:pPr>
                                  <w:r>
                                    <w:rPr>
                                      <w:rFonts w:hint="eastAsia" w:ascii="宋体" w:eastAsia="宋体" w:cs="宋体"/>
                                      <w:sz w:val="28"/>
                                      <w:szCs w:val="28"/>
                                      <w:lang w:val="en-US" w:eastAsia="zh-CN"/>
                                    </w:rPr>
                                    <w:t xml:space="preserve">- 3 -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0.15pt;margin-top:1.7pt;height:53.15pt;width:52.35pt;z-index:251659264;mso-width-relative:page;mso-height-relative:page;" fillcolor="#FFFFFF" filled="t" stroked="f" coordsize="21600,21600" o:gfxdata="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r&#10;gPk/3QAAAAoBAAAPAAAAAAAAAAEAIAAAACIAAABkcnMvZG93bnJldi54bWxQSwECFAAUAAAACACH&#10;TuJARbdVuB8CAAAyBAAADgAAAAAAAAABACAAAAAsAQAAZHJzL2Uyb0RvYy54bWxQSwUGAAAAAAYA&#10;BgBZAQAAvQUAAAAA&#10;">
                      <v:fill on="t" focussize="0,0"/>
                      <v:stroke on="f" weight="0.5pt" joinstyle="round"/>
                      <v:imagedata o:title=""/>
                      <o:lock v:ext="edit" aspectratio="f"/>
                      <v:textbox style="layout-flow:vertical-ideographic;">
                        <w:txbxContent>
                          <w:p w14:paraId="64735921">
                            <w:pPr>
                              <w:pBdr>
                                <w:top w:val="none" w:color="auto" w:sz="0" w:space="0"/>
                                <w:left w:val="none" w:color="auto" w:sz="0" w:space="0"/>
                                <w:bottom w:val="none" w:color="auto" w:sz="0" w:space="0"/>
                                <w:right w:val="none" w:color="auto" w:sz="0" w:space="0"/>
                                <w:between w:val="none" w:color="auto" w:sz="0" w:space="0"/>
                              </w:pBdr>
                              <w:wordWrap w:val="0"/>
                              <w:jc w:val="right"/>
                              <w:rPr>
                                <w:rFonts w:hint="default" w:ascii="宋体" w:eastAsia="宋体" w:cs="宋体"/>
                                <w:sz w:val="28"/>
                                <w:szCs w:val="28"/>
                                <w:lang w:val="en-US" w:eastAsia="zh-CN"/>
                              </w:rPr>
                            </w:pPr>
                            <w:r>
                              <w:rPr>
                                <w:rFonts w:hint="eastAsia" w:ascii="宋体" w:eastAsia="宋体" w:cs="宋体"/>
                                <w:sz w:val="28"/>
                                <w:szCs w:val="28"/>
                                <w:lang w:val="en-US" w:eastAsia="zh-CN"/>
                              </w:rPr>
                              <w:t xml:space="preserve">- 3 -  </w:t>
                            </w:r>
                          </w:p>
                        </w:txbxContent>
                      </v:textbox>
                    </v:rect>
                  </w:pict>
                </mc:Fallback>
              </mc:AlternateContent>
            </w:r>
          </w:p>
          <w:p w14:paraId="41958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33CA7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负责区级监管企业煤矿矿井地下部分消防安全监管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《中华人民共和国消防法》第四条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225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131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F6C66">
            <w:pPr>
              <w:keepNext w:val="0"/>
              <w:keepLines w:val="0"/>
              <w:pageBreakBefore w:val="0"/>
              <w:widowControl/>
              <w:suppressLineNumbers w:val="0"/>
              <w:kinsoku/>
              <w:wordWrap/>
              <w:overflowPunct/>
              <w:topLinePunct w:val="0"/>
              <w:autoSpaceDE/>
              <w:autoSpaceDN/>
              <w:bidi w:val="0"/>
              <w:adjustRightInd/>
              <w:snapToGrid/>
              <w:spacing w:line="800" w:lineRule="exact"/>
              <w:jc w:val="both"/>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mc:AlternateContent>
                <mc:Choice Requires="wps">
                  <w:drawing>
                    <wp:anchor distT="0" distB="0" distL="113665" distR="113665" simplePos="0" relativeHeight="251659264" behindDoc="0" locked="0" layoutInCell="1" allowOverlap="1">
                      <wp:simplePos x="0" y="0"/>
                      <wp:positionH relativeFrom="column">
                        <wp:posOffset>-814070</wp:posOffset>
                      </wp:positionH>
                      <wp:positionV relativeFrom="paragraph">
                        <wp:posOffset>-6350</wp:posOffset>
                      </wp:positionV>
                      <wp:extent cx="664845" cy="675005"/>
                      <wp:effectExtent l="0" t="0" r="1905" b="10795"/>
                      <wp:wrapNone/>
                      <wp:docPr id="10" name="文本框 13"/>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455554E3">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- 4 -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4.1pt;margin-top:-0.5pt;height:53.15pt;width:52.35pt;z-index:251659264;mso-width-relative:page;mso-height-relative:page;" fillcolor="#FFFFFF" filled="t" stroked="f" coordsize="21600,21600" o:gfxdata="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YSXp3AAAAAsBAAAPAAAAAAAAAAEAIAAAACIAAABkcnMvZG93bnJldi54bWxQSwECFAAUAAAACACH&#10;TuJAiHFpPCACAAAzBAAADgAAAAAAAAABACAAAAArAQAAZHJzL2Uyb0RvYy54bWxQSwUGAAAAAAYA&#10;BgBZAQAAvQUAAAAA&#10;">
                      <v:fill on="t" focussize="0,0"/>
                      <v:stroke on="f" weight="0.5pt" joinstyle="round"/>
                      <v:imagedata o:title=""/>
                      <o:lock v:ext="edit" aspectratio="f"/>
                      <v:textbox style="layout-flow:vertical-ideographic;">
                        <w:txbxContent>
                          <w:p w14:paraId="455554E3">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- 4 -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6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D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3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7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4EE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7F452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5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负责区级监管独立洗(选)煤厂、配煤及型煤加工企业的安全监管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78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省委办公厅、省政府办公厅《关于调整和明确部分行业领域安全生产监管职责的通知》</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ADA">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491E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5E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负责区级监管企业煤矿建设项目竣工验收监管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B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《中华人民共和国矿山安全法》第八条、第十二条</w:t>
            </w:r>
          </w:p>
          <w:p w14:paraId="43C198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《国家能源局关于印发〈煤矿建设项目竣工验收管理办法（修订版）的通知》（国能发煤炭〔2019〕1号）第六条、第十六条</w:t>
            </w:r>
          </w:p>
          <w:p w14:paraId="00BA2A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山西省能源局《关于进一步规范能源领域行政审批事项初审转报环节及相关事项的通知》（晋能源行审发〔2021〕259号）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693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665B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1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8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负责除中央企业和省属企业所属煤矿以外的其余煤矿生产能力核定初审上报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8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应急管理部、国家矿山安全监察局、国家发展和改革委员会、国家能源局《煤矿生产能力管理办法》（应急〔2021〕30号）第十八条第（三）款</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FFD9">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06A3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0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配合政府有关部门对属于重要电力用户的煤矿的安全用电、供电电源配置、自备应急电源配置和使用实施监督管理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4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《电力安全生产监督管理办法》（国家发展和改革委员会令第21号）第二十八条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62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sz w:val="24"/>
                <w:szCs w:val="24"/>
                <w:u w:val="none"/>
                <w:lang w:val="en-US"/>
              </w:rPr>
              <w:t>监督检查供电单位对规模以上企业电力用户科学用电、安全用电进行指导；督促电网企业根据与煤矿企业约定的产权分界点，负责对各自产权范围内的供电设备进行安全运行维护。</w:t>
            </w:r>
          </w:p>
        </w:tc>
      </w:tr>
      <w:tr w14:paraId="5372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F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27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F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8D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06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137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4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C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1663E8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4B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负责煤矿建设项目用地预审和选址意见书核发</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110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《中华人民共和国土地管理法》第五十二条</w:t>
            </w:r>
          </w:p>
          <w:p w14:paraId="364421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《中华人民共和国城乡规划法》第三十六条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B41">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76D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7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77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4868AE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6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负责勘查煤矿矿产资源报批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4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617E0D4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《矿产资源勘查区块登记管理办法》（国务院令第240号）第四条</w:t>
            </w:r>
          </w:p>
          <w:p w14:paraId="370BB7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A5F">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776C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6B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FF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088961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B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负责开采煤矿矿产资源报批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1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630E4E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《矿产资源开采登记管理办法》（国务院令第241号）第三条《山西省矿产资源管理条例》第十六条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D84">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4AD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11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6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7967EA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E5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负责煤矿建设项目压覆重要矿床（矿产资源）报批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7E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《中华人民共和国矿产资源法》第三十三条</w:t>
            </w:r>
          </w:p>
          <w:p w14:paraId="78BB68E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《山西省矿产资源管理条例》第三十三条</w:t>
            </w:r>
          </w:p>
          <w:p w14:paraId="1C3D1B1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《国土资源部关于进一步做好建设项目压覆重要矿产资源审批管理工作的通知》（国土资发〔2010〕137号）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9A7">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1282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C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9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3581D2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6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负责勘查煤层气报批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9C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1F6895A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《矿产资源勘查区块登记管理办法》（国务院令第240号）第四条</w:t>
            </w:r>
          </w:p>
          <w:p w14:paraId="232506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A1C">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2531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9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-765810</wp:posOffset>
                      </wp:positionH>
                      <wp:positionV relativeFrom="paragraph">
                        <wp:posOffset>192405</wp:posOffset>
                      </wp:positionV>
                      <wp:extent cx="664845" cy="675005"/>
                      <wp:effectExtent l="0" t="0" r="1905" b="10795"/>
                      <wp:wrapNone/>
                      <wp:docPr id="21"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5F2C525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- 5 -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0.3pt;margin-top:15.15pt;height:53.15pt;width:52.35pt;z-index:251659264;mso-width-relative:page;mso-height-relative:page;" fillcolor="#FFFFFF" filled="t" stroked="f" coordsize="21600,21600" o:gfxdata="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G&#10;tAb33AAAAAsBAAAPAAAAAAAAAAEAIAAAACIAAABkcnMvZG93bnJldi54bWxQSwECFAAUAAAACACH&#10;TuJALL0prCACAAAzBAAADgAAAAAAAAABACAAAAArAQAAZHJzL2Uyb0RvYy54bWxQSwUGAAAAAAYA&#10;BgBZAQAAvQUAAAAA&#10;">
                      <v:fill on="t" focussize="0,0"/>
                      <v:stroke on="f" weight="0.5pt" joinstyle="round"/>
                      <v:imagedata o:title=""/>
                      <o:lock v:ext="edit" aspectratio="f"/>
                      <v:textbox style="layout-flow:vertical-ideographic;">
                        <w:txbxContent>
                          <w:p w14:paraId="5F2C525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- 5 -</w:t>
                            </w:r>
                          </w:p>
                        </w:txbxContent>
                      </v:textbox>
                    </v:rect>
                  </w:pict>
                </mc:Fallback>
              </mc:AlternateContent>
            </w:r>
          </w:p>
          <w:p w14:paraId="5341A5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43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0A5812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AB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负责开采煤层气报批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6B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55B939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《矿产资源开采登记管理办法》（国务院令第241号）第三条</w:t>
            </w:r>
          </w:p>
          <w:p w14:paraId="069C54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5D5">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25FB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48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-784860</wp:posOffset>
                      </wp:positionH>
                      <wp:positionV relativeFrom="paragraph">
                        <wp:posOffset>-30480</wp:posOffset>
                      </wp:positionV>
                      <wp:extent cx="664845" cy="675005"/>
                      <wp:effectExtent l="0" t="0" r="1905" b="10795"/>
                      <wp:wrapNone/>
                      <wp:docPr id="1" name="文本框 13"/>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25FBCEA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- 6 -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1.8pt;margin-top:-2.4pt;height:53.15pt;width:52.35pt;z-index:251659264;mso-width-relative:page;mso-height-relative:page;" fillcolor="#FFFFFF" filled="t" stroked="f" coordsize="21600,21600" o:gfxdata="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bLhf3AAAAAsBAAAPAAAAAAAAAAEAIAAAACIAAABkcnMvZG93bnJldi54bWxQSwECFAAUAAAACACH&#10;TuJA3Ohv/iACAAAyBAAADgAAAAAAAAABACAAAAArAQAAZHJzL2Uyb0RvYy54bWxQSwUGAAAAAAYA&#10;BgBZAQAAvQUAAAAA&#10;">
                      <v:fill on="t" focussize="0,0"/>
                      <v:stroke on="f" weight="0.5pt" joinstyle="round"/>
                      <v:imagedata o:title=""/>
                      <o:lock v:ext="edit" aspectratio="f"/>
                      <v:textbox style="layout-flow:vertical-ideographic;">
                        <w:txbxContent>
                          <w:p w14:paraId="25FBCEA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- 6 -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B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6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D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C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0F2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F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C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10592A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40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负责煤矿越层越界开采的监管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6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《中华人民共和国矿产资源法》第四十条、第四十五条</w:t>
            </w:r>
          </w:p>
          <w:p w14:paraId="2DBC72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《山西省矿产资源管理条例》第三十八条</w:t>
            </w:r>
          </w:p>
          <w:p w14:paraId="424C75F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《山西省人民政府办公厅关于进一步明确部分行业领域安全生产监管职责的通知》（晋政办发〔2013〕83号）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9D7">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1153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08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B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区发改局、区能源局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C9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负责煤矿矿区总体规划初审、上报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ED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《中华人民共和国煤炭法》第四条</w:t>
            </w:r>
          </w:p>
          <w:p w14:paraId="0C421C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《煤炭矿区总体规划管理暂行规定》（国家发展和改革委员会令第14号）第十一条、第二十二条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9A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325E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B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8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区发改局、区能源局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83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负责规定权限范围内的煤炭开发项目的初审、上报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A15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《企业投资项目核准和备案管理条例》（国务院令第673号）第三条</w:t>
            </w:r>
          </w:p>
          <w:p w14:paraId="0446D99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《企业投资项目核准和备案管理办法》（国家发展和改革委员会令第2号）第三条、第七条</w:t>
            </w:r>
          </w:p>
          <w:p w14:paraId="3D48F93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《山西省企业投资项目核准和备案管理办法》（山西省人民政府令第258号）第三条</w:t>
            </w:r>
          </w:p>
          <w:p w14:paraId="1484B0C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《山西省人民政府办公厅关于明确能源投资项目审批事项的通知》（晋政办函〔2020〕17号）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6ABD">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3E4F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6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AA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市公安局</w:t>
            </w:r>
          </w:p>
          <w:p w14:paraId="4EB249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离石分局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E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负责对煤矿区域内民用爆炸物品的购买、运输、爆破作业安全监督管理，监控民用爆炸物品流向</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92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《民用爆炸物品安全管理条例》（国务院令第466号）第四条、第三十五条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D57">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6D60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C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E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B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4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276B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E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区人社局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负责煤矿企业劳动用工监管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D5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《中华人民共和国劳动法》第八十五条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E1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6FAA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B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5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市生态环境局离石分局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B0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负责煤矿建设项目环境影响后评价报告的备案</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5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《中华人民共和国环境影响评价法》第二十七条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B7B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2C1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8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区住建局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1D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负责煤矿地面非生产性建设工程质量安全监管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9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《建设工程质量管理条例》（国务院令第279号）第四条、第四十三条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028">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77B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9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48773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5450B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688BA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-803275</wp:posOffset>
                      </wp:positionH>
                      <wp:positionV relativeFrom="paragraph">
                        <wp:posOffset>537845</wp:posOffset>
                      </wp:positionV>
                      <wp:extent cx="664845" cy="675005"/>
                      <wp:effectExtent l="0" t="0" r="1905" b="10795"/>
                      <wp:wrapNone/>
                      <wp:docPr id="22"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5072AB1E">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- 7 -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25pt;margin-top:42.35pt;height:53.15pt;width:52.35pt;z-index:251659264;mso-width-relative:page;mso-height-relative:page;" fillcolor="#FFFFFF" filled="t" stroked="f" coordsize="21600,21600" o:gfxdata="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an5D3AAAAAsBAAAPAAAAAAAAAAEAIAAAACIAAABkcnMvZG93bnJldi54bWxQSwECFAAUAAAACACH&#10;TuJA2eslbCACAAAzBAAADgAAAAAAAAABACAAAAArAQAAZHJzL2Uyb0RvYy54bWxQSwUGAAAAAAYA&#10;BgBZAQAAvQUAAAAA&#10;">
                      <v:fill on="t" focussize="0,0"/>
                      <v:stroke on="f" weight="0.5pt" joinstyle="round"/>
                      <v:imagedata o:title=""/>
                      <o:lock v:ext="edit" aspectratio="f"/>
                      <v:textbox style="layout-flow:vertical-ideographic;">
                        <w:txbxContent>
                          <w:p w14:paraId="5072AB1E">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- 7 -</w:t>
                            </w:r>
                          </w:p>
                        </w:txbxContent>
                      </v:textbox>
                    </v:rect>
                  </w:pict>
                </mc:Fallback>
              </mc:AlternateContent>
            </w:r>
            <w:r>
              <w:rPr>
                <w:rFonts w:hint="eastAsia" w:ascii="仿宋_GB2312" w:hAnsi="宋体" w:eastAsia="仿宋_GB2312" w:cs="仿宋_GB2312"/>
                <w:i w:val="0"/>
                <w:iCs w:val="0"/>
                <w:color w:val="000000"/>
                <w:kern w:val="0"/>
                <w:sz w:val="24"/>
                <w:szCs w:val="24"/>
                <w:u w:val="none"/>
                <w:lang w:val="en-US" w:eastAsia="zh-CN" w:bidi="ar"/>
              </w:rPr>
              <w:t>22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B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区住建局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F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配合相关部门做好矿山类工程外包施工单位违法违规行为需降级、吊销资质证书等处置工作</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CB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《山西省安全生产委员会办公室关于全省矿山安全生产治本攻坚三年行动工作任务分工的通知》（晋安办函〔2024〕140号）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49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68BA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6FB">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-807085</wp:posOffset>
                      </wp:positionH>
                      <wp:positionV relativeFrom="paragraph">
                        <wp:posOffset>-6350</wp:posOffset>
                      </wp:positionV>
                      <wp:extent cx="664845" cy="675005"/>
                      <wp:effectExtent l="0" t="0" r="1905" b="10795"/>
                      <wp:wrapNone/>
                      <wp:docPr id="2" name="文本框 13"/>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5A6DCDC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- 8 -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3.55pt;margin-top:-0.5pt;height:53.15pt;width:52.35pt;z-index:251659264;mso-width-relative:page;mso-height-relative:page;" fillcolor="#FFFFFF" filled="t" stroked="f" coordsize="21600,21600" o:gfxdata="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H&#10;L/9Y3AAAAAsBAAAPAAAAAAAAAAEAIAAAACIAAABkcnMvZG93bnJldi54bWxQSwECFAAUAAAACACH&#10;TuJAKb5jPiACAAAyBAAADgAAAAAAAAABACAAAAArAQAAZHJzL2Uyb0RvYy54bWxQSwUGAAAAAAYA&#10;BgBZAQAAvQUAAAAA&#10;">
                      <v:fill on="t" focussize="0,0"/>
                      <v:stroke on="f" weight="0.5pt" joinstyle="round"/>
                      <v:imagedata o:title=""/>
                      <o:lock v:ext="edit" aspectratio="f"/>
                      <v:textbox style="layout-flow:vertical-ideographic;">
                        <w:txbxContent>
                          <w:p w14:paraId="5A6DCDC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- 8 -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F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darkGreen"/>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darkGreen"/>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4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3E8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0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1972F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5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负责全区范围内建设工程竣工验收消防备案</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B1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《中华人民共和国消防法》第五十六条</w:t>
            </w:r>
          </w:p>
          <w:p w14:paraId="19B720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《审管衔接备忘录》</w:t>
            </w:r>
          </w:p>
          <w:p w14:paraId="517814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《山西省建设工程消防设计审查验收工作实施细则（试行）》第三条</w:t>
            </w:r>
          </w:p>
          <w:p w14:paraId="00A07E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山西省住房和城乡建设厅《关于印发建设工程消防设计审查验收工作实施细则的通知》第三条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D4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p>
        </w:tc>
      </w:tr>
      <w:tr w14:paraId="77F4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E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F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2972A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0B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负责取水量小于36万m³/a，或者柳林泉域岩溶水量小于10万m³/a的项目的取水工程或设施竣工验收</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E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《取水许可和水资源费征收管理条例》（国务院令第460号）第二十三条</w:t>
            </w:r>
          </w:p>
          <w:p w14:paraId="0B781D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《取水许可管理办法》(水利部令第34号)第二十三条《审管衔接备忘录》</w:t>
            </w:r>
          </w:p>
          <w:p w14:paraId="5C1C36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吕梁市行政审批服务管理局《关于进一步明确取水许可审批权限的通知》（吕审管农林发〔2021〕36号）第二项第一条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FFC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区水利局配合</w:t>
            </w:r>
          </w:p>
        </w:tc>
      </w:tr>
      <w:tr w14:paraId="2856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8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8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332A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98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负责洪水影响评价类审批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0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《中华人民共和国防洪法》第三十三条第一款《审管衔接备忘录》</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62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5944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4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A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21132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A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负责河道管理范围内建设项目工程建设方案审批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6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《中华人民共和国河道管理条例》（国务院令第3号）第二十五条</w:t>
            </w:r>
          </w:p>
          <w:p w14:paraId="5A586A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《山西省河道管理条例》第十九条</w:t>
            </w:r>
          </w:p>
          <w:p w14:paraId="6092A7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《审管衔接备忘录》</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A9E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7FEC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0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4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0FDE1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C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负责锅炉、压力容器、电梯、起重机械、场（厂）内专用机动车辆使用登记办理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B4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《中华人民共和国特种设备安全法》第十四条</w:t>
            </w:r>
          </w:p>
          <w:p w14:paraId="0C973A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《特种设备作业人员监督管理办法》（国家质量监督检验检疫总局令第70号）第二条、第六条</w:t>
            </w:r>
          </w:p>
          <w:p w14:paraId="4DD582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《审管衔接备忘录》</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C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p>
        </w:tc>
      </w:tr>
      <w:tr w14:paraId="5073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2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7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B59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8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7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区卫健局、区疾控预防控制中心</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73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负责煤矿职业病防治监督管理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5B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省卫健委“三定”规定</w:t>
            </w:r>
          </w:p>
          <w:p w14:paraId="6657A4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省疾控局“三定”规定</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BC6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5352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8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区市场监管局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5A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负责对煤矿地面使用的特种设备的安装、改造、维修、使用、检验检测的综合监管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E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《中华人民共和国特种设备安全法》第二十五条、第四十条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580">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F44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4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6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区文旅局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B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负责矿山及非煤矿矿山基本建设用地储备（供应）前地表文物的核查工作</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1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《山西省人民政府办公厅关于印发山西省基本建设用地考古前置管理规定的通知》（晋政办发〔2022〕8号）</w:t>
            </w:r>
          </w:p>
          <w:p w14:paraId="255305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《吕梁市人民政府办公室关于印发吕梁市基本建设用地考古前置实施办法的通知》（吕政办发〔2025〕1号）文件</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0A3">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6A1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6"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6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4"/>
                <w:szCs w:val="24"/>
                <w:u w:val="none"/>
                <w:lang w:val="en-US" w:eastAsia="zh-CN"/>
              </w:rPr>
            </w:pPr>
          </w:p>
          <w:p w14:paraId="077940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4"/>
                <w:szCs w:val="24"/>
                <w:u w:val="none"/>
                <w:lang w:val="en-US" w:eastAsia="zh-CN"/>
              </w:rPr>
            </w:pPr>
          </w:p>
          <w:p w14:paraId="02540F52">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default" w:ascii="仿宋_GB2312" w:hAnsi="宋体"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-744855</wp:posOffset>
                      </wp:positionH>
                      <wp:positionV relativeFrom="paragraph">
                        <wp:posOffset>640080</wp:posOffset>
                      </wp:positionV>
                      <wp:extent cx="664845" cy="675005"/>
                      <wp:effectExtent l="0" t="0" r="1905" b="10795"/>
                      <wp:wrapNone/>
                      <wp:docPr id="23"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7AEC4118">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- 9 -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58.65pt;margin-top:50.4pt;height:53.15pt;width:52.35pt;z-index:251659264;mso-width-relative:page;mso-height-relative:page;" fillcolor="#FFFFFF" filled="t" stroked="f" coordsize="21600,21600" o:gfxdata="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pxNuXdAAAADAEAAA8AAAAAAAAAAQAgAAAAIgAAAGRycy9kb3ducmV2LnhtbFBLAQIUABQAAAAI&#10;AIdO4kCK2SEsIQIAADMEAAAOAAAAAAAAAAEAIAAAACwBAABkcnMvZTJvRG9jLnhtbFBLBQYAAAAA&#10;BgAGAFkBAAC/BQAAAAA=&#10;">
                      <v:fill on="t" focussize="0,0"/>
                      <v:stroke on="f" weight="0.5pt" joinstyle="round"/>
                      <v:imagedata o:title=""/>
                      <o:lock v:ext="edit" aspectratio="f"/>
                      <v:textbox style="layout-flow:vertical-ideographic;">
                        <w:txbxContent>
                          <w:p w14:paraId="7AEC4118">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- 9 -</w:t>
                            </w:r>
                          </w:p>
                        </w:txbxContent>
                      </v:textbox>
                    </v:rect>
                  </w:pict>
                </mc:Fallback>
              </mc:AlternateContent>
            </w:r>
            <w:r>
              <w:rPr>
                <w:rFonts w:hint="eastAsia" w:ascii="仿宋_GB2312" w:hAnsi="宋体" w:eastAsia="仿宋_GB2312" w:cs="仿宋_GB2312"/>
                <w:i w:val="0"/>
                <w:iCs w:val="0"/>
                <w:color w:val="000000"/>
                <w:sz w:val="24"/>
                <w:szCs w:val="24"/>
                <w:u w:val="none"/>
                <w:lang w:val="en-US" w:eastAsia="zh-CN"/>
              </w:rPr>
              <w:t>31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D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区林业局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22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负责煤矿因矿藏开采和工程建设征收、征用、使用草原的审核</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E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《中华人民共和国草原法》第三十八条</w:t>
            </w:r>
          </w:p>
          <w:p w14:paraId="4BE03A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国家林业和草原局《草原征占用审核审批管理规范》（林草规〔2020〕2号）第六条</w:t>
            </w:r>
          </w:p>
          <w:p w14:paraId="475C3F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山西省林业和草原局《全省草原征占用审核审批管理规定》（晋林规范发〔2024〕5号）第七条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80CB">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5FB8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B87">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-799465</wp:posOffset>
                      </wp:positionH>
                      <wp:positionV relativeFrom="paragraph">
                        <wp:posOffset>-6350</wp:posOffset>
                      </wp:positionV>
                      <wp:extent cx="664845" cy="944880"/>
                      <wp:effectExtent l="0" t="0" r="1905" b="7620"/>
                      <wp:wrapNone/>
                      <wp:docPr id="3" name="文本框 13"/>
                      <wp:cNvGraphicFramePr/>
                      <a:graphic xmlns:a="http://schemas.openxmlformats.org/drawingml/2006/main">
                        <a:graphicData uri="http://schemas.microsoft.com/office/word/2010/wordprocessingShape">
                          <wps:wsp>
                            <wps:cNvSpPr/>
                            <wps:spPr>
                              <a:xfrm>
                                <a:off x="0" y="0"/>
                                <a:ext cx="664845" cy="944880"/>
                              </a:xfrm>
                              <a:prstGeom prst="rect">
                                <a:avLst/>
                              </a:prstGeom>
                              <a:solidFill>
                                <a:srgbClr val="FFFFFF"/>
                              </a:solidFill>
                              <a:ln w="6350" cap="flat" cmpd="sng">
                                <a:noFill/>
                                <a:prstDash val="solid"/>
                                <a:round/>
                              </a:ln>
                            </wps:spPr>
                            <wps:txbx>
                              <w:txbxContent>
                                <w:p w14:paraId="77CBB35E">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- 10 -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2.95pt;margin-top:-0.5pt;height:74.4pt;width:52.35pt;z-index:251659264;mso-width-relative:page;mso-height-relative:page;" fillcolor="#FFFFFF" filled="t" stroked="f" coordsize="21600,21600" o:gfxdata="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xf5p3AAAAAsBAAAPAAAAAAAAAAEAIAAAACIAAABkcnMvZG93bnJldi54bWxQSwECFAAUAAAACACH&#10;TuJAaIvGkiACAAAyBAAADgAAAAAAAAABACAAAAArAQAAZHJzL2Uyb0RvYy54bWxQSwUGAAAAAAYA&#10;BgBZAQAAvQUAAAAA&#10;">
                      <v:fill on="t" focussize="0,0"/>
                      <v:stroke on="f" weight="0.5pt" joinstyle="round"/>
                      <v:imagedata o:title=""/>
                      <o:lock v:ext="edit" aspectratio="f"/>
                      <v:textbox style="layout-flow:vertical-ideographic;">
                        <w:txbxContent>
                          <w:p w14:paraId="77CBB35E">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- 10 -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0F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6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B6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CF3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B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E3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区林业局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F8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负责煤矿勘查、开采矿藏和各项建设工程占用或者征收、征用林地审核</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8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《中华人民共和国森林法》</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第三十七条</w:t>
            </w:r>
          </w:p>
          <w:p w14:paraId="35497A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《中华人民共和国森林法实施条例》（国务院令第278号）第十六条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3A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4"/>
                <w:szCs w:val="24"/>
                <w:u w:val="none"/>
              </w:rPr>
            </w:pPr>
          </w:p>
        </w:tc>
      </w:tr>
      <w:tr w14:paraId="2E44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1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8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区消防</w:t>
            </w:r>
          </w:p>
          <w:p w14:paraId="202E8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救援大队</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B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负责组织实施煤矿地面建筑消防监督检查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2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《中华人民共和国消防法》第四条、第五十三条、第五十六条</w:t>
            </w:r>
          </w:p>
          <w:p w14:paraId="15B65A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《山西省消防安全责任制实施办法》（山西省人民政府令第267号）第十一条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A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具体实施煤矿地面消防安全监督管理工作</w:t>
            </w:r>
            <w:r>
              <w:rPr>
                <w:rFonts w:hint="eastAsia" w:ascii="仿宋_GB2312" w:hAnsi="宋体" w:eastAsia="仿宋_GB2312" w:cs="仿宋_GB2312"/>
                <w:i w:val="0"/>
                <w:iCs w:val="0"/>
                <w:color w:val="000000"/>
                <w:sz w:val="24"/>
                <w:szCs w:val="24"/>
                <w:u w:val="none"/>
                <w:lang w:eastAsia="zh-CN"/>
              </w:rPr>
              <w:t>。</w:t>
            </w:r>
            <w:r>
              <w:rPr>
                <w:rFonts w:hint="eastAsia" w:ascii="仿宋_GB2312" w:hAnsi="宋体" w:eastAsia="仿宋_GB2312" w:cs="仿宋_GB2312"/>
                <w:i w:val="0"/>
                <w:iCs w:val="0"/>
                <w:color w:val="000000"/>
                <w:sz w:val="24"/>
                <w:szCs w:val="24"/>
                <w:u w:val="none"/>
              </w:rPr>
              <w:t>负责指导、督促煤矿企业履行消防工作职责；负责登记煤矿行业火灾启危单位、确定消防安全重点单位</w:t>
            </w:r>
            <w:r>
              <w:rPr>
                <w:rFonts w:hint="eastAsia" w:ascii="仿宋_GB2312" w:hAnsi="宋体" w:eastAsia="仿宋_GB2312" w:cs="仿宋_GB2312"/>
                <w:i w:val="0"/>
                <w:iCs w:val="0"/>
                <w:color w:val="000000"/>
                <w:sz w:val="24"/>
                <w:szCs w:val="24"/>
                <w:u w:val="none"/>
                <w:lang w:val="en-US" w:eastAsia="zh-CN"/>
              </w:rPr>
              <w:t>并</w:t>
            </w:r>
            <w:r>
              <w:rPr>
                <w:rFonts w:hint="eastAsia" w:ascii="仿宋_GB2312" w:hAnsi="宋体" w:eastAsia="仿宋_GB2312" w:cs="仿宋_GB2312"/>
                <w:i w:val="0"/>
                <w:iCs w:val="0"/>
                <w:color w:val="000000"/>
                <w:sz w:val="24"/>
                <w:szCs w:val="24"/>
                <w:u w:val="none"/>
              </w:rPr>
              <w:t>定期向社会公告；负责对煤矿地面建筑中的公众聚集场所依法履行开业前消防安全检查；负责开展煤矿地面建筑场所消防监督检查，组织消防安全专项治理，督促火灾隐患整改、依法查处消防违法行为。</w:t>
            </w:r>
          </w:p>
        </w:tc>
      </w:tr>
      <w:tr w14:paraId="5068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3"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7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8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区气象局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88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负责煤矿雷电灾害防护设施监管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02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《中华人民共和国气象法》第三十一条</w:t>
            </w:r>
          </w:p>
          <w:p w14:paraId="6987E7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《气象灾害防御条例》（国务院令第570号）第二十三条</w:t>
            </w:r>
          </w:p>
          <w:p w14:paraId="4B9B74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《防雷减灾管理办法》（中国气象局令第20号）第十五条、第十六条、第十七条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8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rPr>
              <w:t>负责协助煤矿行业主管部门指导、督促生产单位利用气象灾害监测、预报、预警及气象灾害风险评估等信息，组织实施气象灾害防御；负责煤矿企业防雷装置设计审核和竣工验收工作；承担雷电防护装置的安全监管职责；承担煤矿企业易燃易爆场所和在建工程项目防雷设施的专项监管职责</w:t>
            </w:r>
            <w:r>
              <w:rPr>
                <w:rFonts w:hint="eastAsia" w:ascii="仿宋_GB2312" w:hAnsi="宋体" w:eastAsia="仿宋_GB2312" w:cs="仿宋_GB2312"/>
                <w:i w:val="0"/>
                <w:iCs w:val="0"/>
                <w:color w:val="000000"/>
                <w:sz w:val="24"/>
                <w:szCs w:val="24"/>
                <w:u w:val="none"/>
                <w:lang w:eastAsia="zh-CN"/>
              </w:rPr>
              <w:t>。</w:t>
            </w:r>
          </w:p>
        </w:tc>
      </w:tr>
    </w:tbl>
    <w:p w14:paraId="0EB547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lang w:val="en-US" w:eastAsia="zh-CN"/>
        </w:rPr>
      </w:pPr>
    </w:p>
    <w:p w14:paraId="351F44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1E96A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吕梁市离石区非煤矿山安全管理职责清单</w:t>
      </w:r>
    </w:p>
    <w:tbl>
      <w:tblPr>
        <w:tblStyle w:val="13"/>
        <w:tblW w:w="13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70"/>
        <w:gridCol w:w="2457"/>
        <w:gridCol w:w="6000"/>
        <w:gridCol w:w="3494"/>
      </w:tblGrid>
      <w:tr w14:paraId="3846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B00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5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8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6D5B0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负责区级监管非煤矿山企业安全生产监督管理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5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区应急局“三定”规定</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1A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4"/>
                <w:szCs w:val="24"/>
                <w:u w:val="none"/>
              </w:rPr>
            </w:pPr>
          </w:p>
        </w:tc>
      </w:tr>
      <w:tr w14:paraId="03D9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4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541BE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0E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负责区级监管企业砖瓦粘土开采建设项目安全实施设计审查，除上级应急管理部门负责审查的项目之外的县级自然资源部门颁发采矿许可证的其它非金属矿山建设项目安全实施设计审查。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5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《中华人民共和国安全生产法》第三十三条、第三十四条</w:t>
            </w:r>
          </w:p>
          <w:p w14:paraId="59FD15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山西省应急管理厅《关于进一步加强非煤矿山安全生产行政许可工作的通知》（晋应急发〔2024〕368号）一、（一）3.县级应急管理局负责下列建设项目安全设施设计审查：</w:t>
            </w:r>
          </w:p>
          <w:p w14:paraId="52B8C6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（1）砖瓦粘土开采建设项目。（2）除上级应急管理部门负责审查的建设项目之外的县级自然资源部门颁发采矿许可证的其它非金属矿山建设项目。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12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依据山西省应急管理厅《关于进一步加强非煤矿山安全生产行政许可工作的通知》(晋应急发〔2024〕368号</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rPr>
              <w:t>一.(一).3.县级应急管理局负责下列建设项目安全设施设计审查：（1）砖瓦粘土开采建设项目。（2）除上级应急管理部门负责审查的建设项目之外的县级自然资源部门颁发采矿许可证的其它非金属矿山建设项目。</w:t>
            </w:r>
          </w:p>
        </w:tc>
      </w:tr>
      <w:tr w14:paraId="4DF4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6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30E7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02D6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F8A3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334E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-810260</wp:posOffset>
                      </wp:positionH>
                      <wp:positionV relativeFrom="paragraph">
                        <wp:posOffset>224790</wp:posOffset>
                      </wp:positionV>
                      <wp:extent cx="664845" cy="748665"/>
                      <wp:effectExtent l="0" t="0" r="1905" b="13335"/>
                      <wp:wrapNone/>
                      <wp:docPr id="24" name="文本框 12"/>
                      <wp:cNvGraphicFramePr/>
                      <a:graphic xmlns:a="http://schemas.openxmlformats.org/drawingml/2006/main">
                        <a:graphicData uri="http://schemas.microsoft.com/office/word/2010/wordprocessingShape">
                          <wps:wsp>
                            <wps:cNvSpPr/>
                            <wps:spPr>
                              <a:xfrm>
                                <a:off x="0" y="0"/>
                                <a:ext cx="664845" cy="748665"/>
                              </a:xfrm>
                              <a:prstGeom prst="rect">
                                <a:avLst/>
                              </a:prstGeom>
                              <a:solidFill>
                                <a:srgbClr val="FFFFFF"/>
                              </a:solidFill>
                              <a:ln w="6350" cap="flat" cmpd="sng">
                                <a:noFill/>
                                <a:prstDash val="solid"/>
                                <a:round/>
                              </a:ln>
                            </wps:spPr>
                            <wps:txbx>
                              <w:txbxContent>
                                <w:p w14:paraId="3F1E88D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- 11 -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8pt;margin-top:17.7pt;height:58.95pt;width:52.35pt;z-index:251659264;mso-width-relative:page;mso-height-relative:page;" fillcolor="#FFFFFF" filled="t" stroked="f" coordsize="21600,21600" o:gfxdata="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m375N0AAAALAQAADwAAAAAAAAABACAAAAAiAAAAZHJzL2Rvd25yZXYueG1sUEsBAhQAFAAAAAgA&#10;h07iQOiUrJUgAgAAMwQAAA4AAAAAAAAAAQAgAAAALAEAAGRycy9lMm9Eb2MueG1sUEsFBgAAAAAG&#10;AAYAWQEAAL4FAAAAAA==&#10;">
                      <v:fill on="t" focussize="0,0"/>
                      <v:stroke on="f" weight="0.5pt" joinstyle="round"/>
                      <v:imagedata o:title=""/>
                      <o:lock v:ext="edit" aspectratio="f"/>
                      <v:textbox style="layout-flow:vertical-ideographic;">
                        <w:txbxContent>
                          <w:p w14:paraId="3F1E88D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- 11 -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47C81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9A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负责区级监管砖瓦粘土建设项目，除上级应急管理部门负责审查的项目之外的县级自然资源部门颁发采矿许可证的其它非金属矿山建设项目安全设施竣工验收监督核查。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4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《山西省安全生产条例》第十七条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D8F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4"/>
                <w:szCs w:val="24"/>
                <w:u w:val="none"/>
              </w:rPr>
            </w:pPr>
          </w:p>
        </w:tc>
      </w:tr>
      <w:tr w14:paraId="3707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B600">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-835660</wp:posOffset>
                      </wp:positionH>
                      <wp:positionV relativeFrom="paragraph">
                        <wp:posOffset>-46355</wp:posOffset>
                      </wp:positionV>
                      <wp:extent cx="664845" cy="923925"/>
                      <wp:effectExtent l="0" t="0" r="1905" b="9525"/>
                      <wp:wrapNone/>
                      <wp:docPr id="4" name="文本框 13"/>
                      <wp:cNvGraphicFramePr/>
                      <a:graphic xmlns:a="http://schemas.openxmlformats.org/drawingml/2006/main">
                        <a:graphicData uri="http://schemas.microsoft.com/office/word/2010/wordprocessingShape">
                          <wps:wsp>
                            <wps:cNvSpPr/>
                            <wps:spPr>
                              <a:xfrm>
                                <a:off x="0" y="0"/>
                                <a:ext cx="664845" cy="923925"/>
                              </a:xfrm>
                              <a:prstGeom prst="rect">
                                <a:avLst/>
                              </a:prstGeom>
                              <a:solidFill>
                                <a:srgbClr val="FFFFFF"/>
                              </a:solidFill>
                              <a:ln w="6350" cap="flat" cmpd="sng">
                                <a:noFill/>
                                <a:prstDash val="solid"/>
                                <a:round/>
                              </a:ln>
                            </wps:spPr>
                            <wps:txbx>
                              <w:txbxContent>
                                <w:p w14:paraId="740DF720">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- 12 -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5.8pt;margin-top:-3.65pt;height:72.75pt;width:52.35pt;z-index:251659264;mso-width-relative:page;mso-height-relative:page;" fillcolor="#FFFFFF" filled="t" stroked="f" coordsize="21600,21600" o:gfxdata="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xb9sN0AAAALAQAADwAAAAAAAAABACAAAAAiAAAAZHJzL2Rvd25yZXYueG1sUEsBAhQAFAAAAAgA&#10;h07iQNuDQo0gAgAAMgQAAA4AAAAAAAAAAQAgAAAALAEAAGRycy9lMm9Eb2MueG1sUEsFBgAAAAAG&#10;AAYAWQEAAL4FAAAAAA==&#10;">
                      <v:fill on="t" focussize="0,0"/>
                      <v:stroke on="f" weight="0.5pt" joinstyle="round"/>
                      <v:imagedata o:title=""/>
                      <o:lock v:ext="edit" aspectratio="f"/>
                      <v:textbox style="layout-flow:vertical-ideographic;">
                        <w:txbxContent>
                          <w:p w14:paraId="740DF720">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- 12 -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E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2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F1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0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C60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3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0C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287F28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C5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负责区级监管非煤露天矿山企业生产安全事故应急预案备案</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9E2F">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《生产安全事故应急预案管理办法》（国家安全生产监督管理总局令第88号）第二十一条、第二十六条</w:t>
            </w:r>
          </w:p>
          <w:p w14:paraId="7D39609F">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吕梁市人民政府安全生产委员会办公室《关于进一步加强全市生产安全事故应急预案管理工作的通知》（吕安办发〔2019〕34号）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71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p>
        </w:tc>
      </w:tr>
      <w:tr w14:paraId="2A81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1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8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300D0D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D4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负责区级监管非煤矿山企业安全生产标准化三级企业初审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2C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《中华人民共和国安全生产法》第四条《山西省安全生产条例》第二十六条、依据山西省应急管理厅《关于进一步加强非煤矿山企业安全生产标准化建设有关工作的通知》（晋应急发〔2024〕81号）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C6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p>
        </w:tc>
      </w:tr>
      <w:tr w14:paraId="4A67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5F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7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747DE7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679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负责区级监管非煤矿山矿井地下部分消防安全监管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52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《中华人民共和国消防法》第四条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49B">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3A42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FC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D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0784A2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672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负责非煤矿山建设项目初步设计报批、竣工验收工作报批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1D3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《中华人民共和国矿山安全法》第八条、第十二条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EC29">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04FA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31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D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2D52A2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7D7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负责非煤矿山生产能力核定初审上报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ACF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《山西省省级非煤矿山安全管理职责清单》第十一条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8CF">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788A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A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4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1AB088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4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负责非煤矿山建设项目用地预审和选址意见书核发</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B8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《中华人民共和国土地管理法》第五十二条</w:t>
            </w:r>
          </w:p>
          <w:p w14:paraId="04CCF14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《中华人民共和国城乡规划法》第三十六条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542">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30F0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9F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BDD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BA7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A45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9F2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97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CB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B7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558B15E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6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负责勘查非煤矿山矿产资源报批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B6B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《中华人民共和国矿产资源法》第三条</w:t>
            </w:r>
          </w:p>
          <w:p w14:paraId="430675C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《矿产资源勘查区块登记管理办法》（国务院令第240号）第四条</w:t>
            </w:r>
          </w:p>
          <w:p w14:paraId="124ED0D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AA59">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1AD5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CE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6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4DDA80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1F9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负责开采非煤矿山矿产资源报批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A59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《中华人民共和国矿产资源法》第三条</w:t>
            </w:r>
          </w:p>
          <w:p w14:paraId="2D18315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《矿产资源开采登记管理办法》（国务院令第241号）第三条</w:t>
            </w:r>
          </w:p>
          <w:p w14:paraId="018F362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《山西省矿产资源管理条例》第十六条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CD4">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5AE6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FF9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5F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05E5F97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00A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负责非煤矿山建设项目压覆重要矿床（矿产资源）报（审）批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CA1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《中华人民共和国矿产资源法》第三十三条</w:t>
            </w:r>
          </w:p>
          <w:p w14:paraId="5CC6D6D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《山西省矿产资源管理条例》第三十三条</w:t>
            </w:r>
          </w:p>
          <w:p w14:paraId="03E0BB8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《国土资源部关于进一步做好建设项目压覆重要矿产资源审批管理工作的通知》（国土资发〔2010〕137号）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A0FF">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51F5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0F0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7B8EFB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109F1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-810260</wp:posOffset>
                      </wp:positionH>
                      <wp:positionV relativeFrom="paragraph">
                        <wp:posOffset>501015</wp:posOffset>
                      </wp:positionV>
                      <wp:extent cx="664845" cy="675005"/>
                      <wp:effectExtent l="0" t="0" r="1905" b="10795"/>
                      <wp:wrapNone/>
                      <wp:docPr id="25"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0CFD24B4">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- 13 -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8pt;margin-top:39.45pt;height:53.15pt;width:52.35pt;z-index:251659264;mso-width-relative:page;mso-height-relative:page;" fillcolor="#FFFFFF" filled="t" stroked="f" coordsize="21600,21600" o:gfxdata="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MDird0AAAALAQAADwAAAAAAAAABACAAAAAiAAAAZHJzL2Rvd25yZXYueG1sUEsBAhQAFAAAAAgA&#10;h07iQCFySHcgAgAAMwQAAA4AAAAAAAAAAQAgAAAALAEAAGRycy9lMm9Eb2MueG1sUEsFBgAAAAAG&#10;AAYAWQEAAL4FAAAAAA==&#10;">
                      <v:fill on="t" focussize="0,0"/>
                      <v:stroke on="f" weight="0.5pt" joinstyle="round"/>
                      <v:imagedata o:title=""/>
                      <o:lock v:ext="edit" aspectratio="f"/>
                      <v:textbox style="layout-flow:vertical-ideographic;">
                        <w:txbxContent>
                          <w:p w14:paraId="0CFD24B4">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- 13 -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13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FA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4BD6175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8A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负责非煤矿山越层越界开采的监管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53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《中华人民共和国矿产资源法》第四十条、第四十五条</w:t>
            </w:r>
          </w:p>
          <w:p w14:paraId="60583E4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《山西省矿产资源管理条例》第三十八条</w:t>
            </w:r>
          </w:p>
          <w:p w14:paraId="778E40F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《山西省人民政府办公厅关于进一步明确部分行业领域安全生产监管职责的通知》（晋政办发〔2013〕83号）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D2D8">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7445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45B6">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黑体" w:hAnsi="黑体" w:eastAsia="黑体" w:cs="黑体"/>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-830580</wp:posOffset>
                      </wp:positionH>
                      <wp:positionV relativeFrom="paragraph">
                        <wp:posOffset>-78740</wp:posOffset>
                      </wp:positionV>
                      <wp:extent cx="664845" cy="772160"/>
                      <wp:effectExtent l="0" t="0" r="1905" b="8890"/>
                      <wp:wrapNone/>
                      <wp:docPr id="5" name="文本框 13"/>
                      <wp:cNvGraphicFramePr/>
                      <a:graphic xmlns:a="http://schemas.openxmlformats.org/drawingml/2006/main">
                        <a:graphicData uri="http://schemas.microsoft.com/office/word/2010/wordprocessingShape">
                          <wps:wsp>
                            <wps:cNvSpPr/>
                            <wps:spPr>
                              <a:xfrm>
                                <a:off x="0" y="0"/>
                                <a:ext cx="664845" cy="772160"/>
                              </a:xfrm>
                              <a:prstGeom prst="rect">
                                <a:avLst/>
                              </a:prstGeom>
                              <a:solidFill>
                                <a:srgbClr val="FFFFFF"/>
                              </a:solidFill>
                              <a:ln w="6350" cap="flat" cmpd="sng">
                                <a:noFill/>
                                <a:prstDash val="solid"/>
                                <a:round/>
                              </a:ln>
                            </wps:spPr>
                            <wps:txbx>
                              <w:txbxContent>
                                <w:p w14:paraId="1B955D6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- 14 -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5.4pt;margin-top:-6.2pt;height:60.8pt;width:52.35pt;z-index:251659264;mso-width-relative:page;mso-height-relative:page;" fillcolor="#FFFFFF" filled="t" stroked="f" coordsize="21600,21600" o:gfxdata="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PqmZd0AAAAMAQAADwAAAAAAAAABACAAAAAiAAAAZHJzL2Rvd25yZXYueG1sUEsBAhQAFAAAAAgA&#10;h07iQFDJUjYgAgAAMgQAAA4AAAAAAAAAAQAgAAAALAEAAGRycy9lMm9Eb2MueG1sUEsFBgAAAAAG&#10;AAYAWQEAAL4FAAAAAA==&#10;">
                      <v:fill on="t" focussize="0,0"/>
                      <v:stroke on="f" weight="0.5pt" joinstyle="round"/>
                      <v:imagedata o:title=""/>
                      <o:lock v:ext="edit" aspectratio="f"/>
                      <v:textbox style="layout-flow:vertical-ideographic;">
                        <w:txbxContent>
                          <w:p w14:paraId="1B955D6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- 14 -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3DC26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nil"/>
              <w:right w:val="single" w:color="000000" w:sz="4" w:space="0"/>
            </w:tcBorders>
            <w:shd w:val="clear" w:color="auto" w:fill="auto"/>
            <w:vAlign w:val="center"/>
          </w:tcPr>
          <w:p w14:paraId="4D2D2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nil"/>
              <w:right w:val="single" w:color="000000" w:sz="4" w:space="0"/>
            </w:tcBorders>
            <w:shd w:val="clear" w:color="auto" w:fill="auto"/>
            <w:vAlign w:val="center"/>
          </w:tcPr>
          <w:p w14:paraId="05C20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nil"/>
              <w:right w:val="single" w:color="000000" w:sz="4" w:space="0"/>
            </w:tcBorders>
            <w:shd w:val="clear" w:color="auto" w:fill="auto"/>
            <w:vAlign w:val="center"/>
          </w:tcPr>
          <w:p w14:paraId="79216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78C5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552CA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158EB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nil"/>
              <w:right w:val="single" w:color="000000" w:sz="4" w:space="0"/>
            </w:tcBorders>
            <w:shd w:val="clear" w:color="auto" w:fill="auto"/>
            <w:vAlign w:val="center"/>
          </w:tcPr>
          <w:p w14:paraId="58782C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督促指导非煤矿山企业加强安全管理</w:t>
            </w:r>
          </w:p>
        </w:tc>
        <w:tc>
          <w:tcPr>
            <w:tcW w:w="6000" w:type="dxa"/>
            <w:tcBorders>
              <w:top w:val="single" w:color="000000" w:sz="4" w:space="0"/>
              <w:left w:val="single" w:color="000000" w:sz="4" w:space="0"/>
              <w:bottom w:val="nil"/>
              <w:right w:val="single" w:color="000000" w:sz="4" w:space="0"/>
            </w:tcBorders>
            <w:shd w:val="clear" w:color="auto" w:fill="auto"/>
            <w:vAlign w:val="center"/>
          </w:tcPr>
          <w:p w14:paraId="3C64A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依据中共山西省委山西省人民政府关于印发《山西省进一步加强矿山安全生产工作措施》的通知（晋发〔2024〕10号）第72条</w:t>
            </w:r>
          </w:p>
          <w:p w14:paraId="6B7E2C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依据中共山西省委、山西省人民政府《关于印发山西省进一步加强矿山安全生产工作措施的通知》（晋发〔2024〕10号）第4条、第10条规定，以及“三管三必须”、“谁主管谁负责、谁审批谁负责”的原则要求。</w:t>
            </w:r>
          </w:p>
        </w:tc>
        <w:tc>
          <w:tcPr>
            <w:tcW w:w="3494" w:type="dxa"/>
            <w:tcBorders>
              <w:top w:val="single" w:color="000000" w:sz="4" w:space="0"/>
              <w:left w:val="single" w:color="000000" w:sz="4" w:space="0"/>
              <w:bottom w:val="nil"/>
              <w:right w:val="single" w:color="000000" w:sz="4" w:space="0"/>
            </w:tcBorders>
            <w:shd w:val="clear" w:color="auto" w:fill="auto"/>
            <w:vAlign w:val="center"/>
          </w:tcPr>
          <w:p w14:paraId="34D3FD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p>
        </w:tc>
      </w:tr>
      <w:tr w14:paraId="0CF0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1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区发改局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11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负责规定权限范围内的非煤矿山开发项目的初审、上报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《企业投资项目核准和备案管理条例》（国务院令第673号）第三条</w:t>
            </w:r>
          </w:p>
          <w:p w14:paraId="0D8A77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《企业投资项目核准和备案管理办法》（国家发展和改革委员会令第2号）第三条、第七条</w:t>
            </w:r>
          </w:p>
          <w:p w14:paraId="550A1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《山西省企业投资项目核准和备案管理办法》（山西省人民政府令第258号）第三条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ACC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2DB3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C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D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市公安局离石分局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28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负责爆破作业单位和作业人员许可证核发</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7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《民用爆炸物品安全管理条例》（国务院令第466号）第三十二条、第三十三条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3D9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3AEA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市公安局离石分局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43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负责对非煤矿山区域内民用爆炸物品的购买、运输、爆破作业安全监督管理，监控民用爆炸物品流向</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《民用爆炸物品安全管理条例》第四条、第三十五条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93D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4A51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2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区人社局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72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负责非煤矿山企业劳动用工监管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05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《中华人民共和国劳动法》第八十五条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DB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C76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3D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4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5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EB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0B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16AE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A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2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市生态环境局离石分局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C9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负责非煤矿山建设项目环境影响后评价报告的备案</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D24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《中华人民共和国环境影响评价法》第二十七条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843">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1D3C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F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6D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区住建局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8B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负责非煤矿山地面非生产性建设工程质量安全监管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AF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《建设工程质量管理条例》（国务院令第279号）第四条、第四十三条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579">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0D45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4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0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区住建局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FD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配合相关部门做好矿山类工程外包施工单位违法违规行为需降级、吊销资质证书等处置工作</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98B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《山西省安全生产委员会办公室关于全省矿山安全生产治本攻坚三年行动工作任务分工的通知》（晋安办函〔2024〕140号）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0D9">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1048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9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2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区行政</w:t>
            </w:r>
          </w:p>
          <w:p w14:paraId="449B60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31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负责建设工程竣工验收消防备案</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A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《中华人民共和国消防法》第五十六条</w:t>
            </w:r>
          </w:p>
          <w:p w14:paraId="0FB5BA8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EF0">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4612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41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B0C78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A9724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F7387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-802640</wp:posOffset>
                      </wp:positionH>
                      <wp:positionV relativeFrom="paragraph">
                        <wp:posOffset>216535</wp:posOffset>
                      </wp:positionV>
                      <wp:extent cx="664845" cy="675005"/>
                      <wp:effectExtent l="0" t="0" r="1905" b="10795"/>
                      <wp:wrapNone/>
                      <wp:docPr id="26"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6D3FE330">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- 15 -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2pt;margin-top:17.05pt;height:53.15pt;width:52.35pt;z-index:251659264;mso-width-relative:page;mso-height-relative:page;" fillcolor="#FFFFFF" filled="t" stroked="f" coordsize="21600,21600" o:gfxdata="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9QSs90AAAALAQAADwAAAAAAAAABACAAAAAiAAAAZHJzL2Rvd25yZXYueG1sUEsBAhQAFAAAAAgA&#10;h07iQNQkRLcgAgAAMwQAAA4AAAAAAAAAAQAgAAAALAEAAGRycy9lMm9Eb2MueG1sUEsFBgAAAAAG&#10;AAYAWQEAAL4FAAAAAA==&#10;">
                      <v:fill on="t" focussize="0,0"/>
                      <v:stroke on="f" weight="0.5pt" joinstyle="round"/>
                      <v:imagedata o:title=""/>
                      <o:lock v:ext="edit" aspectratio="f"/>
                      <v:textbox style="layout-flow:vertical-ideographic;">
                        <w:txbxContent>
                          <w:p w14:paraId="6D3FE330">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- 15 -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23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C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区行政</w:t>
            </w:r>
          </w:p>
          <w:p w14:paraId="3CC72C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0E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负责取水量小于36万m³/a，或者柳林泉域岩溶水量小于10万m³/a的项目的取水工程或设施竣工验收</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B4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《取水许可和水资源费征收管理条例》（国务院令第460号）第二十三条</w:t>
            </w:r>
          </w:p>
          <w:p w14:paraId="64507CA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《取水许可管理办法》（水利部令第34号）第二十三条</w:t>
            </w:r>
          </w:p>
          <w:p w14:paraId="244CF8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《审管衔接备忘录》</w:t>
            </w:r>
          </w:p>
          <w:p w14:paraId="623477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吕梁市行政审批服务管理局《关于进一步明确取水许可审批权限的通知》（吕审管农林发</w:t>
            </w:r>
            <w:r>
              <w:rPr>
                <w:rFonts w:hint="eastAsia" w:ascii="仿宋_GB2312" w:hAnsi="宋体" w:eastAsia="仿宋_GB2312" w:cs="仿宋_GB2312"/>
                <w:i w:val="0"/>
                <w:iCs w:val="0"/>
                <w:color w:val="000000"/>
                <w:kern w:val="0"/>
                <w:sz w:val="24"/>
                <w:szCs w:val="24"/>
                <w:u w:val="none"/>
                <w:lang w:val="en-US" w:eastAsia="zh-CN" w:bidi="ar"/>
              </w:rPr>
              <w:t>〔2021〕</w:t>
            </w:r>
            <w:r>
              <w:rPr>
                <w:rFonts w:hint="eastAsia" w:ascii="仿宋_GB2312" w:hAnsi="仿宋_GB2312" w:eastAsia="仿宋_GB2312" w:cs="仿宋_GB2312"/>
                <w:i w:val="0"/>
                <w:iCs w:val="0"/>
                <w:color w:val="000000"/>
                <w:kern w:val="0"/>
                <w:sz w:val="24"/>
                <w:szCs w:val="24"/>
                <w:highlight w:val="none"/>
                <w:u w:val="none"/>
                <w:lang w:val="en-US" w:eastAsia="zh-CN" w:bidi="ar"/>
              </w:rPr>
              <w:t>36号）第二项第一条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1ADD">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1B4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7B88">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-864870</wp:posOffset>
                      </wp:positionH>
                      <wp:positionV relativeFrom="paragraph">
                        <wp:posOffset>-6350</wp:posOffset>
                      </wp:positionV>
                      <wp:extent cx="664845" cy="939800"/>
                      <wp:effectExtent l="0" t="0" r="1905" b="12700"/>
                      <wp:wrapNone/>
                      <wp:docPr id="6" name="文本框 13"/>
                      <wp:cNvGraphicFramePr/>
                      <a:graphic xmlns:a="http://schemas.openxmlformats.org/drawingml/2006/main">
                        <a:graphicData uri="http://schemas.microsoft.com/office/word/2010/wordprocessingShape">
                          <wps:wsp>
                            <wps:cNvSpPr/>
                            <wps:spPr>
                              <a:xfrm>
                                <a:off x="0" y="0"/>
                                <a:ext cx="664845" cy="939800"/>
                              </a:xfrm>
                              <a:prstGeom prst="rect">
                                <a:avLst/>
                              </a:prstGeom>
                              <a:solidFill>
                                <a:srgbClr val="FFFFFF"/>
                              </a:solidFill>
                              <a:ln w="6350" cap="flat" cmpd="sng">
                                <a:noFill/>
                                <a:prstDash val="solid"/>
                                <a:round/>
                              </a:ln>
                            </wps:spPr>
                            <wps:txbx>
                              <w:txbxContent>
                                <w:p w14:paraId="729DB62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- 16 -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8.1pt;margin-top:-0.5pt;height:74pt;width:52.35pt;z-index:251659264;mso-width-relative:page;mso-height-relative:page;" fillcolor="#FFFFFF" filled="t" stroked="f" coordsize="21600,21600" o:gfxdata="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QDiS3AAAAAsBAAAPAAAAAAAAAAEAIAAAACIAAABkcnMvZG93bnJldi54bWxQSwECFAAUAAAACACH&#10;TuJAU2zHiiACAAAyBAAADgAAAAAAAAABACAAAAArAQAAZHJzL2Uyb0RvYy54bWxQSwUGAAAAAAYA&#10;BgBZAQAAvQUAAAAA&#10;">
                      <v:fill on="t" focussize="0,0"/>
                      <v:stroke on="f" weight="0.5pt" joinstyle="round"/>
                      <v:imagedata o:title=""/>
                      <o:lock v:ext="edit" aspectratio="f"/>
                      <v:textbox style="layout-flow:vertical-ideographic;">
                        <w:txbxContent>
                          <w:p w14:paraId="729DB62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- 16 -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9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备注</w:t>
            </w:r>
          </w:p>
        </w:tc>
      </w:tr>
      <w:tr w14:paraId="6FF8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9C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E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区行政</w:t>
            </w:r>
          </w:p>
          <w:p w14:paraId="71D799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CC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负责洪水影响评价类审批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E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《中华人民共和国防洪法》第三十三条第一款</w:t>
            </w:r>
          </w:p>
          <w:p w14:paraId="7651D37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4304">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715D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6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1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区行政</w:t>
            </w:r>
          </w:p>
          <w:p w14:paraId="2D19E5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8C5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负责在我局立项的非煤矿山建设项目水土保持方案审批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F01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6"/>
                <w:kern w:val="0"/>
                <w:sz w:val="24"/>
                <w:szCs w:val="24"/>
                <w:highlight w:val="none"/>
                <w:u w:val="none"/>
                <w:lang w:val="en-US" w:eastAsia="zh-CN" w:bidi="ar"/>
              </w:rPr>
            </w:pPr>
            <w:r>
              <w:rPr>
                <w:rFonts w:hint="eastAsia" w:ascii="仿宋_GB2312" w:hAnsi="仿宋_GB2312" w:eastAsia="仿宋_GB2312" w:cs="仿宋_GB2312"/>
                <w:i w:val="0"/>
                <w:iCs w:val="0"/>
                <w:color w:val="000000"/>
                <w:spacing w:val="-6"/>
                <w:kern w:val="0"/>
                <w:sz w:val="24"/>
                <w:szCs w:val="24"/>
                <w:highlight w:val="none"/>
                <w:u w:val="none"/>
                <w:lang w:val="en-US" w:eastAsia="zh-CN" w:bidi="ar"/>
              </w:rPr>
              <w:t>《中华人民共和国水土保持法》第二十五条、第二十六条</w:t>
            </w:r>
          </w:p>
          <w:p w14:paraId="63B49E2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《山西省实施〈中华人民共和国水土保持法〉办法》第十九条</w:t>
            </w:r>
          </w:p>
          <w:p w14:paraId="0F8199B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《审管衔接备忘录》</w:t>
            </w:r>
          </w:p>
          <w:p w14:paraId="4E1D63D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《生产建设项目水土保持方案管理办法》（2023年1月17日水利部令第53号发布）第十条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654">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4D14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42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B3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区行政</w:t>
            </w:r>
          </w:p>
          <w:p w14:paraId="40C339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096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负责离石区区管河道范围内建设项目工程建设方案审批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C2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《中华人民共和国河道管理条例》（国务院令第3号）第二十五条</w:t>
            </w:r>
          </w:p>
          <w:p w14:paraId="7FC21F3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《山西省河道管理条例》第十九条</w:t>
            </w:r>
          </w:p>
          <w:p w14:paraId="6DAF82E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9DC7">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17BB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3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5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区行政</w:t>
            </w:r>
          </w:p>
          <w:p w14:paraId="25AFBD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9C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负责取水许可审批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6E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《取水许可和水资源费征收管理条例》（国务院令第460号）第十条、第二十一条</w:t>
            </w:r>
          </w:p>
          <w:p w14:paraId="0356538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《取水许可管理办法》（水利部令第34号）第五条</w:t>
            </w:r>
          </w:p>
          <w:p w14:paraId="6A661F3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88E">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336C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3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D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区卫健局、区疾控预防控制中心</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E8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负责非煤矿山职业病防治监督管理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34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省卫健委“三定”规定</w:t>
            </w:r>
          </w:p>
          <w:p w14:paraId="6E54AA5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省疾控局“三定”规定</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43A">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3E2A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9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5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E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E3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B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36A3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8D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8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区市场</w:t>
            </w:r>
          </w:p>
          <w:p w14:paraId="4619FE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监管局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F7B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负责对非煤矿山地面使用的特种设备的安装、改造、维修、使用、检验检测的综合监管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B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《中华人民共和国特种设备安全法》第二十五条、第四十条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256A">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3C8B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0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3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区文旅局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00C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负责矿山及非煤矿矿山基本建设用地储备(供应)前地表文物的核查工作</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84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《山西省人民政府办公厅关于印发山西省基本建设用地考古前置管理规定的通知》（晋政办发〔2022〕8号）文件</w:t>
            </w:r>
          </w:p>
          <w:p w14:paraId="23B7DE7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《吕梁市人民政府办公室关于印发吕梁市基本建设用地考古前置实施办法的通知》（吕政办发〔2025〕1号）文件</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323">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4D61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AF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22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区林业局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F6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负责非煤矿山因矿藏开采和工程建设征收、征用、使用草原的审核</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50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《中华人民共和国草原法》第三十八条</w:t>
            </w:r>
          </w:p>
          <w:p w14:paraId="741571A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国家林业和草原局《草原征占用审核审批管理规范》（林草规〔2020〕2号）第六条</w:t>
            </w:r>
          </w:p>
          <w:p w14:paraId="73749DB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山西省林业和草原局《全省草原征占用审核审批管理规定》（晋林规范发</w:t>
            </w:r>
            <w:r>
              <w:rPr>
                <w:rFonts w:hint="eastAsia" w:ascii="仿宋_GB2312" w:hAnsi="宋体" w:eastAsia="仿宋_GB2312" w:cs="仿宋_GB2312"/>
                <w:i w:val="0"/>
                <w:iCs w:val="0"/>
                <w:color w:val="000000"/>
                <w:kern w:val="0"/>
                <w:sz w:val="24"/>
                <w:szCs w:val="24"/>
                <w:u w:val="none"/>
                <w:lang w:val="en-US" w:eastAsia="zh-CN" w:bidi="ar"/>
              </w:rPr>
              <w:t>〔2024〕</w:t>
            </w:r>
            <w:r>
              <w:rPr>
                <w:rFonts w:hint="eastAsia" w:ascii="仿宋_GB2312" w:hAnsi="仿宋_GB2312" w:eastAsia="仿宋_GB2312" w:cs="仿宋_GB2312"/>
                <w:i w:val="0"/>
                <w:iCs w:val="0"/>
                <w:color w:val="000000"/>
                <w:kern w:val="0"/>
                <w:sz w:val="24"/>
                <w:szCs w:val="24"/>
                <w:u w:val="none"/>
                <w:lang w:val="en-US" w:eastAsia="zh-CN" w:bidi="ar"/>
              </w:rPr>
              <w:t>5号）第七条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4E2">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6885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3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8C6D0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73DD4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-840740</wp:posOffset>
                      </wp:positionH>
                      <wp:positionV relativeFrom="paragraph">
                        <wp:posOffset>20955</wp:posOffset>
                      </wp:positionV>
                      <wp:extent cx="664845" cy="675005"/>
                      <wp:effectExtent l="0" t="0" r="1905" b="10795"/>
                      <wp:wrapNone/>
                      <wp:docPr id="27"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690237BB">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- 17 -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6.2pt;margin-top:1.65pt;height:53.15pt;width:52.35pt;z-index:251659264;mso-width-relative:page;mso-height-relative:page;" fillcolor="#FFFFFF" filled="t" stroked="f" coordsize="21600,21600" o:gfxdata="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Z35q3AAAAAoBAAAPAAAAAAAAAAEAIAAAACIAAABkcnMvZG93bnJldi54bWxQSwECFAAUAAAACACH&#10;TuJAhxZA9yACAAAzBAAADgAAAAAAAAABACAAAAArAQAAZHJzL2Uyb0RvYy54bWxQSwUGAAAAAAYA&#10;BgBZAQAAvQUAAAAA&#10;">
                      <v:fill on="t" focussize="0,0"/>
                      <v:stroke on="f" weight="0.5pt" joinstyle="round"/>
                      <v:imagedata o:title=""/>
                      <o:lock v:ext="edit" aspectratio="f"/>
                      <v:textbox style="layout-flow:vertical-ideographic;">
                        <w:txbxContent>
                          <w:p w14:paraId="690237BB">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- 17 -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3B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区林业局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7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负责非煤矿山勘查、开采矿藏和各项建设工程占用或者征收、征用林地审核</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4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《中华人民共和国森林法》第三十七条</w:t>
            </w:r>
          </w:p>
          <w:p w14:paraId="4C0ECF2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《中华人民共和国森林法实施条例》（国务院令第278号）第十六条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967">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6A63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EB9">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-807085</wp:posOffset>
                      </wp:positionH>
                      <wp:positionV relativeFrom="paragraph">
                        <wp:posOffset>-35560</wp:posOffset>
                      </wp:positionV>
                      <wp:extent cx="664845" cy="904240"/>
                      <wp:effectExtent l="0" t="0" r="1905" b="10160"/>
                      <wp:wrapNone/>
                      <wp:docPr id="8" name="文本框 13"/>
                      <wp:cNvGraphicFramePr/>
                      <a:graphic xmlns:a="http://schemas.openxmlformats.org/drawingml/2006/main">
                        <a:graphicData uri="http://schemas.microsoft.com/office/word/2010/wordprocessingShape">
                          <wps:wsp>
                            <wps:cNvSpPr/>
                            <wps:spPr>
                              <a:xfrm>
                                <a:off x="0" y="0"/>
                                <a:ext cx="664845" cy="904240"/>
                              </a:xfrm>
                              <a:prstGeom prst="rect">
                                <a:avLst/>
                              </a:prstGeom>
                              <a:solidFill>
                                <a:srgbClr val="FFFFFF"/>
                              </a:solidFill>
                              <a:ln w="6350" cap="flat" cmpd="sng">
                                <a:noFill/>
                                <a:prstDash val="solid"/>
                                <a:round/>
                              </a:ln>
                            </wps:spPr>
                            <wps:txbx>
                              <w:txbxContent>
                                <w:p w14:paraId="0624251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- 18 -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3.55pt;margin-top:-2.8pt;height:71.2pt;width:52.35pt;z-index:251659264;mso-width-relative:page;mso-height-relative:page;" fillcolor="#FFFFFF" filled="t" stroked="f" coordsize="21600,21600" o:gfxdata="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fjNyd0AAAALAQAADwAAAAAAAAABACAAAAAiAAAAZHJzL2Rvd25yZXYueG1sUEsBAhQAFAAAAAgA&#10;h07iQMJ/8r0gAgAAMgQAAA4AAAAAAAAAAQAgAAAALAEAAGRycy9lMm9Eb2MueG1sUEsFBgAAAAAG&#10;AAYAWQEAAL4FAAAAAA==&#10;">
                      <v:fill on="t" focussize="0,0"/>
                      <v:stroke on="f" weight="0.5pt" joinstyle="round"/>
                      <v:imagedata o:title=""/>
                      <o:lock v:ext="edit" aspectratio="f"/>
                      <v:textbox style="layout-flow:vertical-ideographic;">
                        <w:txbxContent>
                          <w:p w14:paraId="0624251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- 18 -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4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08F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1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区消防</w:t>
            </w:r>
          </w:p>
          <w:p w14:paraId="380C3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救援大队</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59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负责非煤矿山地面建筑消防监督检查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9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《中华人民共和国消防法》第四条、第五十三条、第五十六条</w:t>
            </w:r>
          </w:p>
          <w:p w14:paraId="5F5894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《山西省消防安全责任制实施办法》（山西省人民政府令第267号）第十一条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具体实施非煤矿山地面消防安全监督管理工作。负责指导、督促非</w:t>
            </w:r>
            <w:r>
              <w:rPr>
                <w:rFonts w:hint="eastAsia" w:ascii="仿宋_GB2312" w:hAnsi="仿宋_GB2312" w:eastAsia="仿宋_GB2312" w:cs="仿宋_GB2312"/>
                <w:i w:val="0"/>
                <w:iCs w:val="0"/>
                <w:color w:val="000000"/>
                <w:sz w:val="24"/>
                <w:szCs w:val="24"/>
                <w:u w:val="none"/>
                <w:lang w:eastAsia="zh-CN"/>
              </w:rPr>
              <w:t>煤</w:t>
            </w:r>
            <w:r>
              <w:rPr>
                <w:rFonts w:hint="eastAsia" w:ascii="仿宋_GB2312" w:hAnsi="仿宋_GB2312" w:eastAsia="仿宋_GB2312" w:cs="仿宋_GB2312"/>
                <w:i w:val="0"/>
                <w:iCs w:val="0"/>
                <w:color w:val="000000"/>
                <w:sz w:val="24"/>
                <w:szCs w:val="24"/>
                <w:u w:val="none"/>
              </w:rPr>
              <w:t>矿山企业履行消防工作职责；负责登记非煤矿山行业火灾高危单位，确定消防安全重点单位并定期向社会公告；负责对非煤矿山地面建筑中的公众聚集场所依法履行开业前消防安全检查；负责开展非煤矿山地面建筑场所消防监督检查，组织消防安全专项治理，督促火灾隐患整改，依法查处消防违法行为。</w:t>
            </w:r>
          </w:p>
        </w:tc>
      </w:tr>
      <w:tr w14:paraId="3616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5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区气象局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C7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负责非煤矿山雷电灾害防护设施监管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DA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《中华人民共和国气象法》第三十一条</w:t>
            </w:r>
          </w:p>
          <w:p w14:paraId="697050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《气象灾害防御条例》（国务院令第570号）第二十三条</w:t>
            </w:r>
          </w:p>
          <w:p w14:paraId="36E922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《防雷减灾管理办法》（中国气象局令第20号）第十五条、第十六条、第十七条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D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负责协助非煤矿山行业主管部门指导、督促生产单位利用气象灾害监测、预报、预警及气象灾害风险评估等信息，组织实施气象灾害防御；负责非煤矿山企业防雷装置设计审核和竣工验收工作；承担雷电防护装置的安全监管职责：承担非煤矿山企业易燃易爆场所和在建工程项目防雷设施的专项监管职责。</w:t>
            </w:r>
          </w:p>
        </w:tc>
      </w:tr>
      <w:tr w14:paraId="5CA3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F28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7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区能源局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6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配合有关部门对属于重要电力用户的非煤矿山的安全用电、供电电源配置、自备应急电源配置和使用实施监督管理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10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《电力安全生产监督管理办法》（国家发展和改革委员会令第21号）第二十八条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D1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监督检查供电单位对规模以上企业电力用户科学用电、安全用电进行指导；督促电网企业根据与非煤矿山企业约定的产权分界点，负责对各自产权范围内的供电设备进行安全运行维护。</w:t>
            </w:r>
          </w:p>
        </w:tc>
      </w:tr>
      <w:tr w14:paraId="6B20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673E1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0CF70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61863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6838B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42FAB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06095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3626E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-788670</wp:posOffset>
                      </wp:positionH>
                      <wp:positionV relativeFrom="paragraph">
                        <wp:posOffset>1109345</wp:posOffset>
                      </wp:positionV>
                      <wp:extent cx="664845" cy="675005"/>
                      <wp:effectExtent l="0" t="0" r="1905" b="10795"/>
                      <wp:wrapNone/>
                      <wp:docPr id="28"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08C0BAB1">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- 19 -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2.1pt;margin-top:87.35pt;height:53.15pt;width:52.35pt;z-index:251659264;mso-width-relative:page;mso-height-relative:page;" fillcolor="#FFFFFF" filled="t" stroked="f" coordsize="21600,21600" o:gfxdata="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RydZneAAAADAEAAA8AAAAAAAAAAQAgAAAAIgAAAGRycy9kb3ducmV2LnhtbFBLAQIUABQAAAAI&#10;AIdO4kAkF5+BIAIAADMEAAAOAAAAAAAAAAEAIAAAAC0BAABkcnMvZTJvRG9jLnhtbFBLBQYAAAAA&#10;BgAGAFkBAAC/BQAAAAA=&#10;">
                      <v:fill on="t" focussize="0,0"/>
                      <v:stroke on="f" weight="0.5pt" joinstyle="round"/>
                      <v:imagedata o:title=""/>
                      <o:lock v:ext="edit" aspectratio="f"/>
                      <v:textbox style="layout-flow:vertical-ideographic;">
                        <w:txbxContent>
                          <w:p w14:paraId="08C0BAB1">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- 19 -</w:t>
                            </w:r>
                          </w:p>
                        </w:txbxContent>
                      </v:textbox>
                    </v:rect>
                  </w:pict>
                </mc:Fallback>
              </mc:AlternateContent>
            </w:r>
            <w:r>
              <w:rPr>
                <w:rFonts w:hint="eastAsia" w:ascii="仿宋_GB2312" w:hAnsi="仿宋_GB2312" w:eastAsia="仿宋_GB2312" w:cs="仿宋_GB2312"/>
                <w:i w:val="0"/>
                <w:iCs w:val="0"/>
                <w:color w:val="000000"/>
                <w:sz w:val="24"/>
                <w:szCs w:val="24"/>
                <w:u w:val="none"/>
                <w:lang w:val="en-US" w:eastAsia="zh-CN"/>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B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区发改局、区工科局、区自然资源局、市生态环境局离石分局、区住建局、区水利局、区市场监管局、区行政审批局等部门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A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负责全区独立选矿厂的清理规范</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《山西省省级非煤矿山安全管理职责清单》第四十五条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0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区行政审批局负责依法依规做好相关审批手续办理工作。</w:t>
            </w:r>
          </w:p>
        </w:tc>
      </w:tr>
    </w:tbl>
    <w:p w14:paraId="37918B59">
      <w:pPr>
        <w:rPr>
          <w:rFonts w:hint="eastAsia" w:ascii="仿宋_GB2312" w:hAnsi="仿宋_GB2312" w:eastAsia="仿宋_GB2312" w:cs="仿宋_GB2312"/>
          <w:sz w:val="24"/>
          <w:szCs w:val="24"/>
          <w:lang w:val="en-US" w:eastAsia="zh-CN"/>
        </w:rPr>
        <w:sectPr>
          <w:footerReference r:id="rId3" w:type="default"/>
          <w:footerReference r:id="rId4" w:type="even"/>
          <w:pgSz w:w="16838" w:h="11906" w:orient="landscape"/>
          <w:pgMar w:top="1587" w:right="2098" w:bottom="1474" w:left="1984" w:header="851" w:footer="992" w:gutter="0"/>
          <w:pgNumType w:fmt="numberInDash"/>
          <w:cols w:space="425" w:num="1"/>
          <w:docGrid w:type="lines" w:linePitch="312" w:charSpace="0"/>
        </w:sectPr>
      </w:pPr>
    </w:p>
    <w:p w14:paraId="4DFF6F34">
      <w:pPr>
        <w:spacing w:line="520" w:lineRule="exact"/>
        <w:rPr>
          <w:rFonts w:hint="default" w:eastAsia="仿宋_GB2312"/>
          <w:color w:val="000000" w:themeColor="text1"/>
          <w:lang w:val="en-US" w:eastAsia="zh-CN"/>
          <w14:textFill>
            <w14:solidFill>
              <w14:schemeClr w14:val="tx1"/>
            </w14:solidFill>
          </w14:textFill>
        </w:rPr>
      </w:pPr>
    </w:p>
    <w:sectPr>
      <w:footerReference r:id="rId5" w:type="default"/>
      <w:footerReference r:id="rId6" w:type="even"/>
      <w:pgSz w:w="11906" w:h="16838"/>
      <w:pgMar w:top="2098" w:right="1474" w:bottom="1984" w:left="1587" w:header="851" w:footer="1531" w:gutter="0"/>
      <w:pgNumType w:fmt="numberInDash" w:start="2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DAA233C">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B55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1D6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6DD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66090" cy="3079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66090" cy="307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806C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25pt;width:36.7pt;mso-position-horizontal:outside;mso-position-horizontal-relative:margin;z-index:251660288;mso-width-relative:page;mso-height-relative:page;" filled="f" stroked="f" coordsize="21600,21600" o:gfxdata="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1tZJ50wAAAAMBAAAPAAAAAAAAAAEAIAAAACIAAABkcnMvZG93bnJldi54&#10;bWxQSwECFAAUAAAACACHTuJAaPA3czgCAABjBAAADgAAAAAAAAABACAAAAAiAQAAZHJzL2Uyb0Rv&#10;Yy54bWxQSwUGAAAAAAYABgBZAQAAzAUAAAAA&#10;">
              <v:fill on="f" focussize="0,0"/>
              <v:stroke on="f" weight="0.5pt"/>
              <v:imagedata o:title=""/>
              <o:lock v:ext="edit" aspectratio="f"/>
              <v:textbox inset="0mm,0mm,0mm,0mm">
                <w:txbxContent>
                  <w:p w14:paraId="79E806C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121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8E44F">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778E44F">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E4E71"/>
    <w:rsid w:val="00734592"/>
    <w:rsid w:val="00952D41"/>
    <w:rsid w:val="00D84A5F"/>
    <w:rsid w:val="02C51083"/>
    <w:rsid w:val="04533DF5"/>
    <w:rsid w:val="04E57AC0"/>
    <w:rsid w:val="04FF3EDA"/>
    <w:rsid w:val="05666D39"/>
    <w:rsid w:val="07067E05"/>
    <w:rsid w:val="071F0864"/>
    <w:rsid w:val="07C11432"/>
    <w:rsid w:val="09A514F4"/>
    <w:rsid w:val="0A0139B9"/>
    <w:rsid w:val="0A612084"/>
    <w:rsid w:val="0AE24082"/>
    <w:rsid w:val="0D150BF9"/>
    <w:rsid w:val="0D790D15"/>
    <w:rsid w:val="0D901EF1"/>
    <w:rsid w:val="0DC86037"/>
    <w:rsid w:val="0E2F75DE"/>
    <w:rsid w:val="0E372937"/>
    <w:rsid w:val="0FB81855"/>
    <w:rsid w:val="106A2B50"/>
    <w:rsid w:val="141D25CF"/>
    <w:rsid w:val="16500C36"/>
    <w:rsid w:val="19A74AE1"/>
    <w:rsid w:val="1B7A3C31"/>
    <w:rsid w:val="1BBC5DC4"/>
    <w:rsid w:val="1C6E69CB"/>
    <w:rsid w:val="1E124827"/>
    <w:rsid w:val="1FE6599A"/>
    <w:rsid w:val="21720715"/>
    <w:rsid w:val="220152DE"/>
    <w:rsid w:val="22D4654E"/>
    <w:rsid w:val="230A01C2"/>
    <w:rsid w:val="243C01E9"/>
    <w:rsid w:val="252D3982"/>
    <w:rsid w:val="25CD157B"/>
    <w:rsid w:val="26720558"/>
    <w:rsid w:val="27FC27CF"/>
    <w:rsid w:val="284E60E6"/>
    <w:rsid w:val="28DB43FD"/>
    <w:rsid w:val="2A53774F"/>
    <w:rsid w:val="2AB72A75"/>
    <w:rsid w:val="2B2941F4"/>
    <w:rsid w:val="2CAD5E46"/>
    <w:rsid w:val="2D872B3B"/>
    <w:rsid w:val="2DBE3100"/>
    <w:rsid w:val="2DBF42AA"/>
    <w:rsid w:val="2DD9710F"/>
    <w:rsid w:val="2DE03FF9"/>
    <w:rsid w:val="30D140CD"/>
    <w:rsid w:val="328533C1"/>
    <w:rsid w:val="328A6D70"/>
    <w:rsid w:val="35156E05"/>
    <w:rsid w:val="354229A1"/>
    <w:rsid w:val="369EDCEA"/>
    <w:rsid w:val="37682375"/>
    <w:rsid w:val="37804E86"/>
    <w:rsid w:val="378325C5"/>
    <w:rsid w:val="392E47B3"/>
    <w:rsid w:val="39365415"/>
    <w:rsid w:val="3A0B68A2"/>
    <w:rsid w:val="3B7346FF"/>
    <w:rsid w:val="3CA46CA7"/>
    <w:rsid w:val="408D50F6"/>
    <w:rsid w:val="40B3559D"/>
    <w:rsid w:val="47FE35A2"/>
    <w:rsid w:val="49584F34"/>
    <w:rsid w:val="49B4660E"/>
    <w:rsid w:val="49E50EBD"/>
    <w:rsid w:val="4AE9678B"/>
    <w:rsid w:val="4B262E17"/>
    <w:rsid w:val="4B8E4E71"/>
    <w:rsid w:val="4D4A73BB"/>
    <w:rsid w:val="52505342"/>
    <w:rsid w:val="52EB6A15"/>
    <w:rsid w:val="530F4086"/>
    <w:rsid w:val="53E40583"/>
    <w:rsid w:val="55790123"/>
    <w:rsid w:val="55801A9A"/>
    <w:rsid w:val="56D7393C"/>
    <w:rsid w:val="56D874A8"/>
    <w:rsid w:val="571E4BDE"/>
    <w:rsid w:val="584B1AD0"/>
    <w:rsid w:val="5930648C"/>
    <w:rsid w:val="598F49A2"/>
    <w:rsid w:val="5BDB5C7C"/>
    <w:rsid w:val="5BE10DB9"/>
    <w:rsid w:val="5C8207EE"/>
    <w:rsid w:val="5CF74D38"/>
    <w:rsid w:val="5DCD0F1C"/>
    <w:rsid w:val="5DF72B16"/>
    <w:rsid w:val="5ECC7AFE"/>
    <w:rsid w:val="5F3E84CC"/>
    <w:rsid w:val="5F552697"/>
    <w:rsid w:val="602E1E6D"/>
    <w:rsid w:val="607478B7"/>
    <w:rsid w:val="648E0937"/>
    <w:rsid w:val="66E8749F"/>
    <w:rsid w:val="68DF6083"/>
    <w:rsid w:val="69286279"/>
    <w:rsid w:val="6A7413E8"/>
    <w:rsid w:val="6AB5047B"/>
    <w:rsid w:val="6B2C2051"/>
    <w:rsid w:val="6B332791"/>
    <w:rsid w:val="6D5D6657"/>
    <w:rsid w:val="6DFD7CD4"/>
    <w:rsid w:val="6DFF9DE7"/>
    <w:rsid w:val="6F2D283B"/>
    <w:rsid w:val="6FB43E54"/>
    <w:rsid w:val="70D95706"/>
    <w:rsid w:val="72AB5F51"/>
    <w:rsid w:val="72C76B03"/>
    <w:rsid w:val="72ED47BB"/>
    <w:rsid w:val="739C7F8F"/>
    <w:rsid w:val="74541EE9"/>
    <w:rsid w:val="746A1E3C"/>
    <w:rsid w:val="755503F6"/>
    <w:rsid w:val="762A3716"/>
    <w:rsid w:val="765B43AB"/>
    <w:rsid w:val="76DB2F22"/>
    <w:rsid w:val="77F7624F"/>
    <w:rsid w:val="791C7BDF"/>
    <w:rsid w:val="7A7B6B64"/>
    <w:rsid w:val="7BA774D1"/>
    <w:rsid w:val="7BE20509"/>
    <w:rsid w:val="7C5DE0A2"/>
    <w:rsid w:val="7C9537CE"/>
    <w:rsid w:val="7D2B21D4"/>
    <w:rsid w:val="7DC91981"/>
    <w:rsid w:val="7E01111B"/>
    <w:rsid w:val="7E543193"/>
    <w:rsid w:val="7EBF297C"/>
    <w:rsid w:val="7F531E4A"/>
    <w:rsid w:val="7F9EFD88"/>
    <w:rsid w:val="7FE61B40"/>
    <w:rsid w:val="7FF26046"/>
    <w:rsid w:val="9E7F31C1"/>
    <w:rsid w:val="ADFECA70"/>
    <w:rsid w:val="CD2EC750"/>
    <w:rsid w:val="DFF5AAA3"/>
    <w:rsid w:val="F757FA80"/>
    <w:rsid w:val="F7F1EA6D"/>
    <w:rsid w:val="F9741FC1"/>
    <w:rsid w:val="FBDE4DD8"/>
    <w:rsid w:val="FDC7F691"/>
    <w:rsid w:val="FF4AA062"/>
    <w:rsid w:val="FF7F5D3E"/>
    <w:rsid w:val="FFFD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tabs>
        <w:tab w:val="right" w:pos="8490"/>
      </w:tabs>
      <w:spacing w:beforeAutospacing="1" w:afterAutospacing="1"/>
      <w:jc w:val="left"/>
    </w:pPr>
    <w:rPr>
      <w:rFonts w:hint="eastAsia" w:ascii="宋体" w:hAnsi="宋体" w:cs="Times New Roman"/>
      <w:kern w:val="44"/>
      <w:sz w:val="48"/>
      <w:szCs w:val="48"/>
    </w:rPr>
  </w:style>
  <w:style w:type="paragraph" w:styleId="4">
    <w:name w:val="heading 2"/>
    <w:basedOn w:val="1"/>
    <w:next w:val="1"/>
    <w:link w:val="21"/>
    <w:unhideWhenUsed/>
    <w:qFormat/>
    <w:uiPriority w:val="0"/>
    <w:pPr>
      <w:keepNext/>
      <w:keepLines/>
      <w:spacing w:line="413" w:lineRule="auto"/>
      <w:outlineLvl w:val="1"/>
    </w:pPr>
    <w:rPr>
      <w:rFonts w:ascii="Arial" w:hAnsi="Arial" w:eastAsia="黑体"/>
      <w:sz w:val="32"/>
    </w:rPr>
  </w:style>
  <w:style w:type="paragraph" w:styleId="5">
    <w:name w:val="heading 3"/>
    <w:basedOn w:val="1"/>
    <w:next w:val="1"/>
    <w:qFormat/>
    <w:uiPriority w:val="0"/>
    <w:pPr>
      <w:widowControl w:val="0"/>
      <w:spacing w:before="100" w:beforeAutospacing="1" w:after="100" w:afterAutospacing="1"/>
      <w:jc w:val="left"/>
      <w:outlineLvl w:val="2"/>
    </w:pPr>
    <w:rPr>
      <w:rFonts w:ascii="宋体" w:eastAsia="宋体" w:cs="宋体"/>
      <w:b/>
      <w:kern w:val="0"/>
      <w:sz w:val="27"/>
      <w:szCs w:val="27"/>
      <w:lang w:val="en-US"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tabs>
        <w:tab w:val="right" w:pos="8490"/>
      </w:tabs>
      <w:spacing w:before="240" w:after="60"/>
      <w:jc w:val="center"/>
      <w:outlineLvl w:val="0"/>
    </w:pPr>
    <w:rPr>
      <w:rFonts w:ascii="Arial" w:hAnsi="Arial" w:eastAsia="宋体" w:cs="Arial"/>
      <w:b/>
      <w:bCs/>
      <w:snapToGrid w:val="0"/>
      <w:sz w:val="32"/>
      <w:szCs w:val="32"/>
    </w:rPr>
  </w:style>
  <w:style w:type="paragraph" w:styleId="6">
    <w:name w:val="table of authorities"/>
    <w:basedOn w:val="1"/>
    <w:next w:val="1"/>
    <w:qFormat/>
    <w:uiPriority w:val="0"/>
    <w:pPr>
      <w:ind w:left="420" w:leftChars="200"/>
    </w:pPr>
    <w:rPr>
      <w:rFonts w:ascii="Times New Roman" w:hAnsi="Times New Roman" w:eastAsia="宋体" w:cs="Times New Roman"/>
    </w:rPr>
  </w:style>
  <w:style w:type="paragraph" w:styleId="7">
    <w:name w:val="Body Text"/>
    <w:basedOn w:val="1"/>
    <w:qFormat/>
    <w:uiPriority w:val="0"/>
    <w:rPr>
      <w:rFonts w:ascii="Times New Roman" w:hAnsi="Times New Roman" w:eastAsia="宋体" w:cs="Times New Roman"/>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semiHidden/>
    <w:unhideWhenUsed/>
    <w:qFormat/>
    <w:uiPriority w:val="39"/>
    <w:pPr>
      <w:ind w:left="420" w:leftChars="200"/>
    </w:pPr>
  </w:style>
  <w:style w:type="paragraph" w:styleId="11">
    <w:name w:val="Normal (Web)"/>
    <w:basedOn w:val="1"/>
    <w:qFormat/>
    <w:uiPriority w:val="0"/>
    <w:rPr>
      <w:sz w:val="24"/>
    </w:rPr>
  </w:style>
  <w:style w:type="paragraph" w:styleId="12">
    <w:name w:val="index 1"/>
    <w:basedOn w:val="1"/>
    <w:next w:val="1"/>
    <w:qFormat/>
    <w:uiPriority w:val="0"/>
    <w:rPr>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正文首行缩进 21"/>
    <w:basedOn w:val="18"/>
    <w:next w:val="11"/>
    <w:qFormat/>
    <w:uiPriority w:val="99"/>
    <w:pPr>
      <w:ind w:firstLine="200" w:firstLineChars="200"/>
    </w:pPr>
  </w:style>
  <w:style w:type="paragraph" w:customStyle="1" w:styleId="18">
    <w:name w:val="正文文本缩进1"/>
    <w:basedOn w:val="1"/>
    <w:qFormat/>
    <w:uiPriority w:val="99"/>
    <w:pPr>
      <w:ind w:left="200" w:leftChars="200"/>
    </w:pPr>
  </w:style>
  <w:style w:type="paragraph" w:customStyle="1" w:styleId="19">
    <w:name w:val="BodyText1I2"/>
    <w:basedOn w:val="20"/>
    <w:qFormat/>
    <w:uiPriority w:val="0"/>
    <w:pPr>
      <w:ind w:firstLine="420" w:firstLineChars="200"/>
    </w:pPr>
  </w:style>
  <w:style w:type="paragraph" w:customStyle="1" w:styleId="20">
    <w:name w:val="BodyTextIndent"/>
    <w:basedOn w:val="1"/>
    <w:qFormat/>
    <w:uiPriority w:val="0"/>
    <w:pPr>
      <w:ind w:left="420" w:leftChars="200"/>
    </w:pPr>
  </w:style>
  <w:style w:type="character" w:customStyle="1" w:styleId="21">
    <w:name w:val="标题 2 Char"/>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3794</Words>
  <Characters>3917</Characters>
  <Lines>61</Lines>
  <Paragraphs>17</Paragraphs>
  <TotalTime>0</TotalTime>
  <ScaleCrop>false</ScaleCrop>
  <LinksUpToDate>false</LinksUpToDate>
  <CharactersWithSpaces>3917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2024-12-27T09:22:00Z</dcterms:created>
  <dc:creator>小韩</dc:creator>
  <cp:lastModifiedBy>成</cp:lastModifiedBy>
  <cp:lastPrinted>2025-05-11T16:22:00Z</cp:lastPrinted>
  <dcterms:modified xsi:type="dcterms:W3CDTF">2026-03-03T08:33:42Z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CBBFB6AFEAE848AEAF5327F948D50349_13</vt:lpwstr>
  </property>
  <property fmtid="{D5CDD505-2E9C-101B-9397-08002B2CF9AE}" pid="4" name="KSOTemplateDocerSaveRecord">
    <vt:lpwstr>eyJoZGlkIjoiY2Y3MWIwNmY5MTczYmZjY2RlZTU2MjE2NmY4ZmJhZmUiLCJ1c2VySWQiOiIxMTQ5OTg3NTc2In0=</vt:lpwstr>
  </property>
</Properties>
</file>