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1494E">
      <w:pPr>
        <w:jc w:val="both"/>
        <w:rPr>
          <w:rFonts w:hint="default" w:ascii="黑体" w:hAnsi="黑体" w:eastAsia="黑体" w:cs="黑体"/>
          <w:color w:val="auto"/>
          <w:sz w:val="120"/>
          <w:szCs w:val="120"/>
          <w:lang w:val="en-US" w:eastAsia="zh-CN"/>
        </w:rPr>
      </w:pPr>
    </w:p>
    <w:p w14:paraId="4A0D6BCC">
      <w:pPr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auto"/>
          <w:spacing w:val="113"/>
          <w:sz w:val="120"/>
          <w:szCs w:val="120"/>
          <w:highlight w:val="none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auto"/>
          <w:spacing w:val="113"/>
          <w:sz w:val="120"/>
          <w:szCs w:val="120"/>
          <w:highlight w:val="none"/>
          <w:lang w:val="en-US" w:eastAsia="zh-CN"/>
        </w:rPr>
        <w:t>检测报告</w:t>
      </w:r>
    </w:p>
    <w:p w14:paraId="064BD923">
      <w:pPr>
        <w:jc w:val="center"/>
        <w:rPr>
          <w:rFonts w:hint="eastAsia" w:ascii="方正大黑简体" w:hAnsi="方正大黑简体" w:eastAsia="方正大黑简体" w:cs="方正大黑简体"/>
          <w:b w:val="0"/>
          <w:bCs w:val="0"/>
          <w:color w:val="auto"/>
          <w:sz w:val="100"/>
          <w:szCs w:val="100"/>
          <w:highlight w:val="none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color w:val="auto"/>
          <w:spacing w:val="1"/>
          <w:w w:val="99"/>
          <w:sz w:val="100"/>
          <w:szCs w:val="100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-591185</wp:posOffset>
            </wp:positionH>
            <wp:positionV relativeFrom="page">
              <wp:posOffset>3253740</wp:posOffset>
            </wp:positionV>
            <wp:extent cx="7236460" cy="5459095"/>
            <wp:effectExtent l="0" t="0" r="2540" b="8255"/>
            <wp:wrapNone/>
            <wp:docPr id="3" name="图片 3" descr="C:\Users\Administrator\Desktop\微信图片_20191212094913_爱奇艺.png微信图片_20191212094913_爱奇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_20191212094913_爱奇艺.png微信图片_20191212094913_爱奇艺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646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黑简体" w:hAnsi="方正大黑简体" w:eastAsia="方正大黑简体" w:cs="方正大黑简体"/>
          <w:b w:val="0"/>
          <w:bCs w:val="0"/>
          <w:color w:val="auto"/>
          <w:sz w:val="100"/>
          <w:szCs w:val="100"/>
          <w:highlight w:val="none"/>
          <w:lang w:val="en-US" w:eastAsia="zh-CN"/>
        </w:rPr>
        <w:t>TEST REPORT</w:t>
      </w:r>
    </w:p>
    <w:p w14:paraId="4E63D49E">
      <w:pPr>
        <w:jc w:val="both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</w:p>
    <w:p w14:paraId="53E62769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12"/>
          <w:w w:val="100"/>
          <w:kern w:val="0"/>
          <w:sz w:val="32"/>
          <w:szCs w:val="32"/>
          <w:highlight w:val="none"/>
          <w:u w:val="none"/>
          <w:fitText w:val="8480" w:id="1313496260"/>
          <w:lang w:val="en-US" w:eastAsia="zh-CN"/>
        </w:rPr>
        <w:t xml:space="preserve">报告编号 REPORT NO. </w:t>
      </w:r>
      <w:r>
        <w:rPr>
          <w:rFonts w:hint="eastAsia" w:ascii="黑体" w:hAnsi="黑体" w:eastAsia="黑体" w:cs="黑体"/>
          <w:color w:val="auto"/>
          <w:spacing w:val="12"/>
          <w:w w:val="100"/>
          <w:kern w:val="0"/>
          <w:sz w:val="32"/>
          <w:szCs w:val="32"/>
          <w:highlight w:val="none"/>
          <w:u w:val="none"/>
          <w:fitText w:val="8480" w:id="1313496260"/>
          <w:lang w:val="en-US" w:eastAsia="zh-CN"/>
        </w:rPr>
        <w:t>：</w:t>
      </w:r>
      <w:r>
        <w:rPr>
          <w:rFonts w:hint="eastAsia" w:ascii="方正大标宋简体" w:hAnsi="方正大标宋简体" w:eastAsia="方正大标宋简体" w:cs="方正大标宋简体"/>
          <w:color w:val="auto"/>
          <w:spacing w:val="12"/>
          <w:w w:val="100"/>
          <w:kern w:val="0"/>
          <w:sz w:val="32"/>
          <w:szCs w:val="32"/>
          <w:highlight w:val="none"/>
          <w:u w:val="none"/>
          <w:fitText w:val="8480" w:id="1313496260"/>
          <w:lang w:val="en-US" w:eastAsia="zh-CN" w:bidi="ar"/>
        </w:rPr>
        <w:t>碧霄字-L[2025]</w:t>
      </w:r>
      <w:r>
        <w:rPr>
          <w:rFonts w:hint="eastAsia" w:ascii="方正大标宋简体" w:hAnsi="方正大标宋简体" w:eastAsia="方正大标宋简体" w:cs="方正大标宋简体"/>
          <w:color w:val="auto"/>
          <w:spacing w:val="12"/>
          <w:w w:val="100"/>
          <w:kern w:val="0"/>
          <w:sz w:val="32"/>
          <w:szCs w:val="32"/>
          <w:highlight w:val="none"/>
          <w:u w:val="none"/>
          <w:fitText w:val="8480" w:id="1313496260"/>
          <w:vertAlign w:val="subscript"/>
          <w:lang w:val="en-US" w:eastAsia="zh-CN" w:bidi="ar"/>
        </w:rPr>
        <w:t>Jun.</w:t>
      </w:r>
      <w:r>
        <w:rPr>
          <w:rFonts w:hint="eastAsia" w:ascii="方正大标宋简体" w:hAnsi="方正大标宋简体" w:eastAsia="方正大标宋简体" w:cs="方正大标宋简体"/>
          <w:color w:val="auto"/>
          <w:spacing w:val="12"/>
          <w:w w:val="100"/>
          <w:kern w:val="0"/>
          <w:sz w:val="32"/>
          <w:szCs w:val="32"/>
          <w:highlight w:val="none"/>
          <w:u w:val="none"/>
          <w:fitText w:val="8480" w:id="1313496260"/>
          <w:lang w:val="en-US" w:eastAsia="zh-CN" w:bidi="ar"/>
        </w:rPr>
        <w:t>第040</w:t>
      </w:r>
      <w:r>
        <w:rPr>
          <w:rFonts w:hint="eastAsia" w:ascii="方正大标宋简体" w:hAnsi="方正大标宋简体" w:eastAsia="方正大标宋简体" w:cs="方正大标宋简体"/>
          <w:color w:val="auto"/>
          <w:spacing w:val="17"/>
          <w:w w:val="100"/>
          <w:kern w:val="0"/>
          <w:sz w:val="32"/>
          <w:szCs w:val="32"/>
          <w:highlight w:val="none"/>
          <w:u w:val="none"/>
          <w:fitText w:val="8480" w:id="1313496260"/>
          <w:lang w:val="en-US" w:eastAsia="zh-CN" w:bidi="ar"/>
        </w:rPr>
        <w:t>号</w:t>
      </w:r>
    </w:p>
    <w:p w14:paraId="3DAE1FF4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69D0526">
      <w:pPr>
        <w:jc w:val="both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委托单位名称</w:t>
      </w:r>
    </w:p>
    <w:p w14:paraId="21CD3C7A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 xml:space="preserve">APPLICANT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u w:val="single"/>
          <w:lang w:val="en-US" w:eastAsia="zh-CN"/>
        </w:rPr>
        <w:t>吕梁市离石区疾病预防控制中心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</w:p>
    <w:p w14:paraId="00C018F1">
      <w:pPr>
        <w:jc w:val="both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F26A1C2">
      <w:pPr>
        <w:jc w:val="both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项目名称</w:t>
      </w:r>
    </w:p>
    <w:p w14:paraId="5A1EE07F">
      <w:pPr>
        <w:jc w:val="both"/>
        <w:rPr>
          <w:rFonts w:hint="default" w:ascii="方正大标宋简体" w:hAnsi="方正大标宋简体" w:eastAsia="方正大标宋简体" w:cs="方正大标宋简体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6"/>
          <w:sz w:val="32"/>
          <w:szCs w:val="32"/>
          <w:highlight w:val="none"/>
          <w:lang w:val="en-US" w:eastAsia="zh-CN"/>
        </w:rPr>
        <w:t xml:space="preserve">PROJECT    </w:t>
      </w:r>
      <w:r>
        <w:rPr>
          <w:rFonts w:hint="eastAsia" w:ascii="方正大标宋简体" w:hAnsi="方正大标宋简体" w:eastAsia="方正大标宋简体" w:cs="方正大标宋简体"/>
          <w:color w:val="auto"/>
          <w:spacing w:val="6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u w:val="single"/>
          <w:lang w:val="en-US" w:eastAsia="zh-CN"/>
        </w:rPr>
        <w:t xml:space="preserve">吕梁市离石区疾病预防控制中心     </w:t>
      </w:r>
    </w:p>
    <w:p w14:paraId="77893565">
      <w:pPr>
        <w:jc w:val="both"/>
        <w:rPr>
          <w:rFonts w:hint="default" w:ascii="方正大标宋简体" w:hAnsi="方正大标宋简体" w:eastAsia="方正大标宋简体" w:cs="方正大标宋简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DESCRIPTION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（城市水龙头）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>来样委托检测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3BAE3BF4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78971BA"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>山西碧霄环境监测有限公司</w:t>
      </w:r>
    </w:p>
    <w:p w14:paraId="29346AF7"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 xml:space="preserve"> Shanxi Bixiao Environmental Technology Limited Company</w:t>
      </w:r>
    </w:p>
    <w:p w14:paraId="09049CF6">
      <w:pPr>
        <w:jc w:val="center"/>
        <w:rPr>
          <w:rFonts w:hint="default" w:ascii="方正大标宋简体" w:hAnsi="方正大标宋简体" w:eastAsia="方正大标宋简体" w:cs="方正大标宋简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大标宋简体" w:hAnsi="方正大标宋简体" w:eastAsia="方正大标宋简体" w:cs="方正大标宋简体"/>
          <w:color w:val="auto"/>
          <w:spacing w:val="79"/>
          <w:sz w:val="32"/>
          <w:szCs w:val="32"/>
          <w:highlight w:val="none"/>
          <w:lang w:val="en-US" w:eastAsia="zh-CN"/>
        </w:rPr>
        <w:t>2025.06.10</w:t>
      </w:r>
    </w:p>
    <w:p w14:paraId="1FAC4EAD"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highlight w:val="none"/>
          <w:lang w:val="en-US" w:eastAsia="zh-CN"/>
        </w:rPr>
        <w:t>声    明</w:t>
      </w:r>
    </w:p>
    <w:p w14:paraId="210E6F1F">
      <w:pPr>
        <w:rPr>
          <w:color w:val="auto"/>
          <w:highlight w:val="none"/>
        </w:rPr>
      </w:pPr>
    </w:p>
    <w:p w14:paraId="4E56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1、委托单位在委托前应说明检测（检验、监测）的目的，并需在委托书中说明，并由我公司按规范采样、监测。</w:t>
      </w:r>
    </w:p>
    <w:p w14:paraId="75264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2、本报告检测结果仅对委托单位本次监测负责；由委托单位自行采样送检的样品，只对送检样品负责，不对样品来源负责。</w:t>
      </w:r>
    </w:p>
    <w:p w14:paraId="05A7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3、报告无本公司公章、骑缝章及CMA标识无效。</w:t>
      </w:r>
    </w:p>
    <w:p w14:paraId="58E66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4、报告出具的数据涂改无效，无审核、批准签字无效。</w:t>
      </w:r>
    </w:p>
    <w:p w14:paraId="47C9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5、对检测（检验、监测）报告若有异议，应于收到报告之日起十五日内向我公司提出，逾期不予受理。无法保存复检的样品不受理申诉。</w:t>
      </w:r>
    </w:p>
    <w:p w14:paraId="4EEA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28"/>
          <w:szCs w:val="28"/>
          <w:highlight w:val="none"/>
          <w:lang w:val="en-US" w:eastAsia="zh-CN"/>
        </w:rPr>
        <w:t>6、本报告未经同意不得用于广告宣传、不得部分复制；本报告仅对本次检测（检验、监测）结果负责。</w:t>
      </w:r>
    </w:p>
    <w:p w14:paraId="2C819896">
      <w:pPr>
        <w:rPr>
          <w:rFonts w:hint="eastAsia"/>
          <w:color w:val="auto"/>
          <w:sz w:val="28"/>
          <w:szCs w:val="28"/>
          <w:highlight w:val="none"/>
        </w:rPr>
      </w:pPr>
    </w:p>
    <w:p w14:paraId="6BF69C9A">
      <w:pPr>
        <w:rPr>
          <w:rFonts w:hint="eastAsia"/>
          <w:color w:val="auto"/>
          <w:sz w:val="28"/>
          <w:szCs w:val="28"/>
          <w:highlight w:val="none"/>
        </w:rPr>
      </w:pPr>
    </w:p>
    <w:p w14:paraId="3D8CA468">
      <w:pPr>
        <w:rPr>
          <w:rFonts w:hint="eastAsia"/>
          <w:color w:val="auto"/>
          <w:sz w:val="28"/>
          <w:szCs w:val="28"/>
          <w:highlight w:val="none"/>
        </w:rPr>
      </w:pPr>
    </w:p>
    <w:p w14:paraId="716BCD9F">
      <w:pPr>
        <w:rPr>
          <w:rFonts w:hint="eastAsia"/>
          <w:color w:val="auto"/>
          <w:sz w:val="28"/>
          <w:szCs w:val="28"/>
          <w:highlight w:val="none"/>
        </w:rPr>
      </w:pPr>
    </w:p>
    <w:p w14:paraId="1DD21A9E">
      <w:pPr>
        <w:rPr>
          <w:rFonts w:hint="eastAsia"/>
          <w:color w:val="auto"/>
          <w:sz w:val="28"/>
          <w:szCs w:val="28"/>
          <w:highlight w:val="none"/>
        </w:rPr>
      </w:pPr>
    </w:p>
    <w:p w14:paraId="2850AF5D">
      <w:pPr>
        <w:rPr>
          <w:rFonts w:hint="eastAsia"/>
          <w:color w:val="auto"/>
          <w:sz w:val="28"/>
          <w:szCs w:val="28"/>
          <w:highlight w:val="none"/>
        </w:rPr>
      </w:pPr>
    </w:p>
    <w:p w14:paraId="5F10A571">
      <w:pPr>
        <w:rPr>
          <w:rFonts w:hint="eastAsia"/>
          <w:color w:val="auto"/>
          <w:sz w:val="28"/>
          <w:szCs w:val="28"/>
          <w:highlight w:val="none"/>
        </w:rPr>
      </w:pPr>
    </w:p>
    <w:p w14:paraId="192BE2F9">
      <w:pPr>
        <w:rPr>
          <w:rFonts w:hint="eastAsia"/>
          <w:color w:val="auto"/>
          <w:sz w:val="28"/>
          <w:szCs w:val="28"/>
          <w:highlight w:val="none"/>
        </w:rPr>
      </w:pPr>
    </w:p>
    <w:p w14:paraId="7EAB56CA">
      <w:pPr>
        <w:rPr>
          <w:rFonts w:hint="eastAsia"/>
          <w:color w:val="auto"/>
          <w:sz w:val="28"/>
          <w:szCs w:val="28"/>
          <w:highlight w:val="none"/>
        </w:rPr>
      </w:pPr>
    </w:p>
    <w:p w14:paraId="6FB11AB4">
      <w:pPr>
        <w:rPr>
          <w:rFonts w:hint="eastAsia"/>
          <w:color w:val="auto"/>
          <w:sz w:val="28"/>
          <w:szCs w:val="28"/>
          <w:highlight w:val="none"/>
        </w:rPr>
      </w:pPr>
    </w:p>
    <w:p w14:paraId="5D246BFA">
      <w:pPr>
        <w:ind w:left="579" w:hanging="579" w:hangingChars="131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山西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碧霄环境监测有限公司</w:t>
      </w:r>
    </w:p>
    <w:p w14:paraId="0CD53902">
      <w:pPr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 xml:space="preserve">检 测 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报 告</w:t>
      </w:r>
    </w:p>
    <w:p w14:paraId="3C9E4D2B">
      <w:pPr>
        <w:ind w:left="-48" w:leftChars="-20" w:firstLine="240" w:firstLineChars="100"/>
        <w:rPr>
          <w:rFonts w:hint="default" w:ascii="Times New Roman" w:hAnsi="Times New Roman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第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 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92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58"/>
        <w:gridCol w:w="1096"/>
        <w:gridCol w:w="303"/>
        <w:gridCol w:w="1111"/>
        <w:gridCol w:w="3378"/>
      </w:tblGrid>
      <w:tr w14:paraId="1DA695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12293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样品名称</w:t>
            </w:r>
          </w:p>
        </w:tc>
        <w:tc>
          <w:tcPr>
            <w:tcW w:w="3054" w:type="dxa"/>
            <w:gridSpan w:val="2"/>
            <w:tcBorders>
              <w:tl2br w:val="nil"/>
              <w:tr2bl w:val="nil"/>
            </w:tcBorders>
            <w:vAlign w:val="center"/>
          </w:tcPr>
          <w:p w14:paraId="5A2042FF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生活饮用水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vAlign w:val="center"/>
          </w:tcPr>
          <w:p w14:paraId="0B89664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样品数量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29679D22"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5L塑料桶6桶</w:t>
            </w:r>
          </w:p>
          <w:p w14:paraId="1069439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500mL无菌袋6袋</w:t>
            </w:r>
          </w:p>
        </w:tc>
      </w:tr>
      <w:tr w14:paraId="4A78B4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E27232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委托单位</w:t>
            </w:r>
          </w:p>
        </w:tc>
        <w:tc>
          <w:tcPr>
            <w:tcW w:w="3054" w:type="dxa"/>
            <w:gridSpan w:val="2"/>
            <w:tcBorders>
              <w:tl2br w:val="nil"/>
              <w:tr2bl w:val="nil"/>
            </w:tcBorders>
            <w:vAlign w:val="center"/>
          </w:tcPr>
          <w:p w14:paraId="447684E2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吕梁市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离石区疾病预防控制中心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vAlign w:val="center"/>
          </w:tcPr>
          <w:p w14:paraId="78BE74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委托日期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3CE5AF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2025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</w:tr>
      <w:tr w14:paraId="0D5F30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2B33A3C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样品状态</w:t>
            </w:r>
          </w:p>
        </w:tc>
        <w:tc>
          <w:tcPr>
            <w:tcW w:w="3054" w:type="dxa"/>
            <w:gridSpan w:val="2"/>
            <w:tcBorders>
              <w:tl2br w:val="nil"/>
              <w:tr2bl w:val="nil"/>
            </w:tcBorders>
            <w:vAlign w:val="center"/>
          </w:tcPr>
          <w:p w14:paraId="2A140E56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液态、清、无色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A416">
            <w:pPr>
              <w:ind w:left="241" w:leftChars="0" w:hanging="241" w:hangingChars="100"/>
              <w:jc w:val="center"/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检测日期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B715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2025年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日-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</w:tr>
      <w:tr w14:paraId="68E0C7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DBD1AE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实验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环境</w:t>
            </w:r>
          </w:p>
        </w:tc>
        <w:tc>
          <w:tcPr>
            <w:tcW w:w="7846" w:type="dxa"/>
            <w:gridSpan w:val="5"/>
            <w:tcBorders>
              <w:tl2br w:val="nil"/>
              <w:tr2bl w:val="nil"/>
            </w:tcBorders>
            <w:vAlign w:val="center"/>
          </w:tcPr>
          <w:p w14:paraId="25F2C790"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:21.1~25.3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eastAsia="zh-CN"/>
              </w:rPr>
              <w:t>湿度: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10~50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1"/>
                <w:szCs w:val="21"/>
                <w:lang w:val="en-US" w:eastAsia="zh-CN"/>
              </w:rPr>
              <w:t>%RH</w:t>
            </w:r>
          </w:p>
        </w:tc>
      </w:tr>
      <w:tr w14:paraId="4DC4AF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183EF80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仪器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2C6E5CF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仪器型号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2E81918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  <w:t>仪器编号</w:t>
            </w:r>
          </w:p>
        </w:tc>
      </w:tr>
      <w:tr w14:paraId="0A5EF4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1D5FF70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可见分光光度计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25DA770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721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0AC1572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BX-13-01</w:t>
            </w:r>
          </w:p>
        </w:tc>
      </w:tr>
      <w:tr w14:paraId="21282C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34DD889D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可见分光光度计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3782903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721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09F87779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BX-13-02</w:t>
            </w:r>
          </w:p>
        </w:tc>
      </w:tr>
      <w:tr w14:paraId="38B9A0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3DFCF08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离子色谱仪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7572220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ICS3000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588200E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BX-09-04</w:t>
            </w:r>
          </w:p>
        </w:tc>
      </w:tr>
      <w:tr w14:paraId="4E38FD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5DDA6C1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原子荧光光度计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459A823E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AFS-8520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476A59DD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BX-07-02</w:t>
            </w:r>
          </w:p>
        </w:tc>
      </w:tr>
      <w:tr w14:paraId="6F0F65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3F948F24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电感耦合等离子体质谱仪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77FD73F7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7500 ce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0FA4D1F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BX-93-01</w:t>
            </w:r>
          </w:p>
        </w:tc>
      </w:tr>
      <w:tr w14:paraId="0CF10E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120CFBA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气相色谱质谱联用仪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4D57C6F7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7820A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5977B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54D86D8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BX-78-01</w:t>
            </w:r>
          </w:p>
        </w:tc>
      </w:tr>
      <w:tr w14:paraId="117CC6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61F3F83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PH计 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658B77E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PHS-3C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36D122D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BX-01-01</w:t>
            </w:r>
          </w:p>
        </w:tc>
      </w:tr>
      <w:tr w14:paraId="26F1AF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0B3E4F9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生化培养箱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2C502CC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JKG-250P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78D6876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BX-24-03</w:t>
            </w:r>
          </w:p>
        </w:tc>
      </w:tr>
      <w:tr w14:paraId="070C27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355D4C39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电子天平（万分之一）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07225B1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AUY120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621E069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BX-16-01</w:t>
            </w:r>
          </w:p>
        </w:tc>
      </w:tr>
      <w:tr w14:paraId="30C4C7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4F0B03D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浊度计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57E21CE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WGZ-3A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6466C5E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BX-79-01</w:t>
            </w:r>
          </w:p>
        </w:tc>
      </w:tr>
      <w:tr w14:paraId="5A69B3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10F8F342">
            <w:pPr>
              <w:jc w:val="center"/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余氯测定仪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467CA949">
            <w:pPr>
              <w:jc w:val="center"/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SYL-1B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367DC590">
            <w:pPr>
              <w:jc w:val="center"/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BX-96-01</w:t>
            </w:r>
          </w:p>
        </w:tc>
      </w:tr>
      <w:tr w14:paraId="6ADE9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3F7CA6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检测结果</w:t>
            </w:r>
          </w:p>
        </w:tc>
        <w:tc>
          <w:tcPr>
            <w:tcW w:w="7846" w:type="dxa"/>
            <w:gridSpan w:val="5"/>
            <w:tcBorders>
              <w:tl2br w:val="nil"/>
              <w:tr2bl w:val="nil"/>
            </w:tcBorders>
            <w:vAlign w:val="center"/>
          </w:tcPr>
          <w:p w14:paraId="6C376C2F"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GB"/>
              </w:rPr>
              <w:t>数值见续页</w:t>
            </w:r>
          </w:p>
        </w:tc>
      </w:tr>
      <w:tr w14:paraId="4D510B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审核人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7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4489" w:type="dxa"/>
            <w:gridSpan w:val="2"/>
            <w:tcBorders>
              <w:tl2br w:val="nil"/>
              <w:tr2bl w:val="nil"/>
            </w:tcBorders>
            <w:vAlign w:val="center"/>
          </w:tcPr>
          <w:p w14:paraId="79FBA15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---</w:t>
            </w:r>
          </w:p>
        </w:tc>
      </w:tr>
      <w:tr w14:paraId="415F72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AF8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批准人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2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4489" w:type="dxa"/>
            <w:gridSpan w:val="2"/>
            <w:tcBorders>
              <w:tl2br w:val="nil"/>
              <w:tr2bl w:val="nil"/>
            </w:tcBorders>
            <w:vAlign w:val="center"/>
          </w:tcPr>
          <w:p w14:paraId="2D076D23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批准范围：生活饮用水</w:t>
            </w:r>
          </w:p>
        </w:tc>
      </w:tr>
      <w:tr w14:paraId="2A32B4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7A1E798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主检人</w:t>
            </w:r>
          </w:p>
        </w:tc>
        <w:tc>
          <w:tcPr>
            <w:tcW w:w="7846" w:type="dxa"/>
            <w:gridSpan w:val="5"/>
            <w:tcBorders>
              <w:tl2br w:val="nil"/>
              <w:tr2bl w:val="nil"/>
            </w:tcBorders>
            <w:vAlign w:val="center"/>
          </w:tcPr>
          <w:p w14:paraId="2BE8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>姚晨、王晓晋、刘元元、高毅、雒楠楠、王晓华、成明明、樊若杰、高瑞、刘义、高治中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FF"/>
                <w:w w:val="1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w w:val="100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日</w:t>
            </w:r>
          </w:p>
        </w:tc>
      </w:tr>
      <w:tr w14:paraId="157E87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2BD3AB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编制人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vAlign w:val="center"/>
          </w:tcPr>
          <w:p w14:paraId="1071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王雅琴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14:paraId="41EF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 xml:space="preserve">校核人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3378" w:type="dxa"/>
            <w:tcBorders>
              <w:tl2br w:val="nil"/>
              <w:tr2bl w:val="nil"/>
            </w:tcBorders>
            <w:vAlign w:val="center"/>
          </w:tcPr>
          <w:p w14:paraId="4A12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李佳峰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日</w:t>
            </w:r>
          </w:p>
        </w:tc>
      </w:tr>
    </w:tbl>
    <w:p w14:paraId="1BF34D8A">
      <w:pPr>
        <w:pStyle w:val="3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1651897">
      <w:pPr>
        <w:ind w:left="579" w:hanging="579" w:hangingChars="131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山西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碧霄环境监测有限公司</w:t>
      </w:r>
    </w:p>
    <w:p w14:paraId="6BE152B7">
      <w:pPr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 xml:space="preserve">检 测 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报 告</w:t>
      </w:r>
    </w:p>
    <w:p w14:paraId="403E1EBA">
      <w:pP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第 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 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p w14:paraId="6FC920F5">
      <w:pPr>
        <w:pStyle w:val="3"/>
        <w:ind w:left="0" w:leftChars="0" w:firstLine="0" w:firstLineChars="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一、检测依据</w:t>
      </w:r>
    </w:p>
    <w:tbl>
      <w:tblPr>
        <w:tblStyle w:val="8"/>
        <w:tblW w:w="90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81"/>
        <w:gridCol w:w="5851"/>
      </w:tblGrid>
      <w:tr w14:paraId="02D5FB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 w14:paraId="5F7C087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检测依据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861DC88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色度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8254519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  《生活饮用水标准检验方法第4部分：感官性状和物理指标》4色度4.1铂-钴标准比色法</w:t>
            </w:r>
          </w:p>
        </w:tc>
      </w:tr>
      <w:tr w14:paraId="2317ED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54671957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EEB117C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浑浊度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6735A73C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  《生活饮用水标准检验方法第4部分；感官性状和物理指标》5浑浊度5.1散射法 -福尔马肼标准</w:t>
            </w:r>
          </w:p>
        </w:tc>
      </w:tr>
      <w:tr w14:paraId="79EDBF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6C426859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15E5F7F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臭和味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4654E7D9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  《生活饮用水标准检验方法第4部分：感官性状和物理指标》6臭和味6.1嗅气和 尝味法</w:t>
            </w:r>
          </w:p>
        </w:tc>
      </w:tr>
      <w:tr w14:paraId="39FA5F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1D20CE0C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A2843C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肉眼可见物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18D47B26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  《生活饮用水标准检验方法第4部分：感官性状和物理指标》7肉眼可见物7.1直接观察法</w:t>
            </w:r>
          </w:p>
        </w:tc>
      </w:tr>
      <w:tr w14:paraId="34F64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12D96F2C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AFF16EB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pH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2E9F805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《生活饮用水标准检验方法第4部分：感官性状和物理指标》8pH值8.1玻璃电极法</w:t>
            </w:r>
          </w:p>
        </w:tc>
      </w:tr>
      <w:tr w14:paraId="5BCC98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4CA0E57E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CFB1EF3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总硬度</w:t>
            </w:r>
          </w:p>
          <w:p w14:paraId="1575AF43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(以CaCO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计）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3E45647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《生活饮用水标准检验方法第4部分：感官性状和物理指标》10总硬度10.1乙 二胺四乙酸二钠滴定法</w:t>
            </w:r>
          </w:p>
        </w:tc>
      </w:tr>
      <w:tr w14:paraId="399053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4044976C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A953158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溶解性总固体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42EEFA5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GB/T5750.4-2023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《生活饮用水标准检验方法第4部分：感官性状和物理指标》 11溶解性总固体  11. 1称量法</w:t>
            </w:r>
          </w:p>
        </w:tc>
      </w:tr>
      <w:tr w14:paraId="3EC548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66F06703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E0107AA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硫酸盐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6D1C1EC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《生活饮用水标准检验方法第5部分：无机非金属指标》4硫酸盐4.2离子色谱法</w:t>
            </w:r>
          </w:p>
        </w:tc>
      </w:tr>
      <w:tr w14:paraId="177F9F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3717205C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6601FB1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氯化物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A555F15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《生活饮用水标准检验方法第5部分：无机非金属指标》5氯化物5.2离子色谱法</w:t>
            </w:r>
          </w:p>
        </w:tc>
      </w:tr>
      <w:tr w14:paraId="2A260F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5405FA4B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51D1BB6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铁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1A0E2F30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《生活饮用水标准检验方法第6部分：金属和类金属指标》   5铁5.4电感耦合等离子体质谱法</w:t>
            </w:r>
          </w:p>
        </w:tc>
      </w:tr>
      <w:tr w14:paraId="6B205A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4B66FD1F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36B0194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锰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541B0B0C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《生活饮用水标准检验方法第6部分：金属和类金属指标》   6锰 6.6电感耦合等离子体质谱法</w:t>
            </w:r>
          </w:p>
        </w:tc>
      </w:tr>
      <w:tr w14:paraId="10F36C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09F456F8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7F70E95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219FE40F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《生活饮用水标准检验方法第6部分：金属和类金属指标》8锌8.4电感耦合等离子体质谱法</w:t>
            </w:r>
          </w:p>
        </w:tc>
      </w:tr>
      <w:tr w14:paraId="1485E2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7B649D59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F40BD82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04EAB2EA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《生活饮用水标准检验方法第6部分：金属和类金属指标》   7铜7.6电感耦合等离子体质谱法</w:t>
            </w:r>
          </w:p>
        </w:tc>
      </w:tr>
      <w:tr w14:paraId="20E3FC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47DC42BE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26CDC49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59457498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《生活饮用水标准检验方法第6部分：金属和类金属指标》4铝4.5电感耦合等离子体质谱法</w:t>
            </w:r>
          </w:p>
        </w:tc>
      </w:tr>
      <w:tr w14:paraId="23AD1B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537641E3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019C5A8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03A701AC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(以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35FAD236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GB/T5750.7-2023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《生活饮用水标准检验方法第7部分：有机物综合指标》4高锰酸盐指数(以0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计) 4.1酸性高锰酸钾滴定法</w:t>
            </w:r>
          </w:p>
        </w:tc>
      </w:tr>
      <w:tr w14:paraId="7BA14A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503BF853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9CE47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氨(以N计)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64C07E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《生活饮用水标准检验方法第5部分：无机非金属指标》11氨(以N计)  11.1纳氏试剂分光光度法</w:t>
            </w:r>
          </w:p>
        </w:tc>
      </w:tr>
      <w:tr w14:paraId="07C92C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1F7A7597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3D83D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游离氯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3C6F6B04">
            <w:pPr>
              <w:ind w:right="-58" w:rightChars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GB/T5750.11-2023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 11部分;消毒剂指标》4游离氯4.3现场N.N- 二乙基对苯二胺(DPD)分光光度法</w:t>
            </w:r>
          </w:p>
        </w:tc>
      </w:tr>
      <w:tr w14:paraId="2257A9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02DD51B8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1FC0753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总大肠菌群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746EED30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GB/T5750.12-2023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《生活饮用水标准检验方法第12部分：微生物指标》5总大肠菌群5.1多管发酵法</w:t>
            </w:r>
          </w:p>
        </w:tc>
      </w:tr>
      <w:tr w14:paraId="6F983F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 w14:paraId="2DD8A0F2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6ADC841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菌落总数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vAlign w:val="center"/>
          </w:tcPr>
          <w:p w14:paraId="2E6B5B5C"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GB/T5750.12-2023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《生活饮用水标准检验方法第12部分：微生物指标》4菌落总数4.1平皿计数法</w:t>
            </w:r>
          </w:p>
        </w:tc>
      </w:tr>
    </w:tbl>
    <w:p w14:paraId="6C41FD3C">
      <w:pPr>
        <w:ind w:left="579" w:hanging="579" w:hangingChars="131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山西</w:t>
      </w: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  <w:lang w:eastAsia="zh-CN"/>
        </w:rPr>
        <w:t>碧霄环境监测有限公司</w:t>
      </w:r>
    </w:p>
    <w:p w14:paraId="70F90A11">
      <w:pPr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 xml:space="preserve">检 测 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报 告</w:t>
      </w:r>
    </w:p>
    <w:p w14:paraId="77CF3E79">
      <w:pPr>
        <w:ind w:left="-48" w:leftChars="-20" w:firstLine="240" w:firstLineChars="100"/>
        <w:rPr>
          <w:rFonts w:hint="default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第 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 xml:space="preserve"> 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90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61"/>
        <w:gridCol w:w="5945"/>
      </w:tblGrid>
      <w:tr w14:paraId="080068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restart"/>
            <w:tcBorders>
              <w:tl2br w:val="nil"/>
              <w:tr2bl w:val="nil"/>
            </w:tcBorders>
            <w:vAlign w:val="center"/>
          </w:tcPr>
          <w:p w14:paraId="6F546BF3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检测依据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6E1E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</w:t>
            </w:r>
          </w:p>
          <w:p w14:paraId="75B6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(以N计)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641F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《生活饮用水标准检验方法第5部 分：无机非金属指标》8硝酸盐(以N计)8.3离子色谱法</w:t>
            </w:r>
          </w:p>
        </w:tc>
      </w:tr>
      <w:tr w14:paraId="1463F4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311A251D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7C3C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氰化物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7FE6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《生活饮用水标准检验方法第5 部分：无机非金属指标》7氰化物7.1异烟酸-吡唑啉酮分光光度法</w:t>
            </w:r>
          </w:p>
        </w:tc>
      </w:tr>
      <w:tr w14:paraId="67AB8D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32DF3AD0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3C4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氟化物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733F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GB/T5750.5-2023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《生活饮用水标准检验方法第5  部分：无机非金属指标》6氟化物6.2离子色谱法</w:t>
            </w:r>
          </w:p>
        </w:tc>
      </w:tr>
      <w:tr w14:paraId="05433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432BD3AC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F98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汞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3FFE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《生活饮用水标准检验方法第6  部分：金属和类金属指标》11汞11.1原子荧光法</w:t>
            </w:r>
          </w:p>
        </w:tc>
      </w:tr>
      <w:tr w14:paraId="2363C3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7A99F901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239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砷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2DFE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《生活饮用水标准检验方法第6 部分：金属和类金属指标》9砷9.1氢化物原子荧光法</w:t>
            </w:r>
          </w:p>
        </w:tc>
      </w:tr>
      <w:tr w14:paraId="2A640E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0583AA98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25FE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镉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4268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GB/T5750.6-2023  《生活饮用水标准检验方法第6 部分：金属和类金属指标》12镉12.4电感耦合等离子体质谱法</w:t>
            </w:r>
          </w:p>
        </w:tc>
      </w:tr>
      <w:tr w14:paraId="62F97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5C0AA600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446F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铬(六价)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485F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GB/T5750.6-2023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《生活饮用水标准检验方法第6 部分：金属和类金属指标》13铬(六价)13.1二苯  碳酰二肼分光光度法</w:t>
            </w:r>
          </w:p>
        </w:tc>
      </w:tr>
      <w:tr w14:paraId="2AA7D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210AFB9D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AB9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430B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GB/T5750.6-2023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《生活饮用水标准检验方法第6  部分：金属和类金属指标》14铅14.3电感耦合等离子体质谱法</w:t>
            </w:r>
          </w:p>
        </w:tc>
      </w:tr>
      <w:tr w14:paraId="03F2FC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31FAF9EF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7674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5FDF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《生活饮用水标准检验方法第 10部分：消毒副产物指标》4三氯甲烷4.2吹扫捕集气相色谱质谱法</w:t>
            </w:r>
          </w:p>
        </w:tc>
      </w:tr>
      <w:tr w14:paraId="769EA6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6EB4377A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CFA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一氯二溴甲烷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39EC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GB/T5750.10-2023《生活饮用水标准检验方法第10部分：消毒副产物指标》7一氯二溴甲烷 7.1吹扫捕集气相色谱质谱法</w:t>
            </w:r>
          </w:p>
        </w:tc>
      </w:tr>
      <w:tr w14:paraId="36F556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04786B99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2DCF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二氯一溴甲烷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05D3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GB/T5750.10-2023《生活饮用水标准检验方法第10部分：消毒副产物指标》6二氯一溴甲烷 6.1吹扫捕集气相色谱质谱法</w:t>
            </w:r>
          </w:p>
        </w:tc>
      </w:tr>
      <w:tr w14:paraId="2E713D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7B8734BF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0E3C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5F26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GB/T5750.10-2023《生活饮用水标准检验方法第10部分：消毒副产物指标》15二氯乙酸 15.2离子色谱-电导检测法</w:t>
            </w:r>
          </w:p>
        </w:tc>
      </w:tr>
      <w:tr w14:paraId="393C3E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40B7AF33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057B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三氯乙酸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5B3F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GB/T5750.10-2023《生活饮用水标准检验方法第10部分：消毒副产物指标》16三氯乙酸 16.2离子色谱-电导检测法</w:t>
            </w:r>
          </w:p>
        </w:tc>
      </w:tr>
      <w:tr w14:paraId="59F663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724059F7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1459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6EE4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GB/T5750.10-2023《生活饮用水标准检验方法第10部分：消毒副产物指标》5三溴甲烷 5.1吹扫捕集气相色谱质谱法</w:t>
            </w:r>
          </w:p>
        </w:tc>
      </w:tr>
      <w:tr w14:paraId="7226CA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5900D1DB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39DF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二氧化氯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579B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GB/T5750.11-2023《生活饮用水标准检验方法第  11部分：消毒剂指标》8二氧化氯8.4现场N,N- 二乙基对苯二胺(DPD)分光光度法</w:t>
            </w:r>
          </w:p>
        </w:tc>
      </w:tr>
      <w:tr w14:paraId="35496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1F84233B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7990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氯酸盐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701C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GB/T5750.10-2023《生活饮用水标准检验方法第10部分：消毒副产物指标》21氯酸盐 21.2离子色谱法</w:t>
            </w:r>
          </w:p>
        </w:tc>
      </w:tr>
      <w:tr w14:paraId="581A49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7ED50C86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14:paraId="4BC3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亚氯酸盐</w:t>
            </w:r>
          </w:p>
        </w:tc>
        <w:tc>
          <w:tcPr>
            <w:tcW w:w="5945" w:type="dxa"/>
            <w:tcBorders>
              <w:tl2br w:val="nil"/>
              <w:tr2bl w:val="nil"/>
            </w:tcBorders>
            <w:vAlign w:val="center"/>
          </w:tcPr>
          <w:p w14:paraId="68FB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GB/T5750.10-2023《生活饮用水标准检验方法第10部分：消毒副产物指标》20亚氯酸盐 20.2离子色谱法</w:t>
            </w:r>
          </w:p>
        </w:tc>
      </w:tr>
      <w:tr w14:paraId="28E072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32" w:type="dxa"/>
            <w:vMerge w:val="continue"/>
            <w:tcBorders>
              <w:tl2br w:val="nil"/>
              <w:tr2bl w:val="nil"/>
            </w:tcBorders>
            <w:vAlign w:val="center"/>
          </w:tcPr>
          <w:p w14:paraId="7D1E2BC9">
            <w:pPr>
              <w:ind w:right="115" w:rightChars="48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706" w:type="dxa"/>
            <w:gridSpan w:val="2"/>
            <w:tcBorders>
              <w:tl2br w:val="nil"/>
              <w:tr2bl w:val="nil"/>
            </w:tcBorders>
            <w:vAlign w:val="center"/>
          </w:tcPr>
          <w:p w14:paraId="6279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一氯二溴甲烷、二氯一溴甲烷、三溴甲烷的总和）</w:t>
            </w:r>
          </w:p>
        </w:tc>
      </w:tr>
    </w:tbl>
    <w:p w14:paraId="5F204A3A">
      <w:pPr>
        <w:ind w:left="-48" w:leftChars="-20" w:firstLine="240" w:firstLineChars="100"/>
        <w:rPr>
          <w:rFonts w:hint="eastAsia" w:ascii="Times New Roman" w:hAnsi="Times New Roman" w:cs="Times New Roman"/>
          <w:bCs/>
          <w:color w:val="auto"/>
          <w:szCs w:val="21"/>
          <w:lang w:eastAsia="zh-CN"/>
        </w:rPr>
      </w:pPr>
    </w:p>
    <w:p w14:paraId="024E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6322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p w14:paraId="0CFC6521">
      <w:pPr>
        <w:pStyle w:val="3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二、检测结果</w:t>
      </w:r>
    </w:p>
    <w:tbl>
      <w:tblPr>
        <w:tblStyle w:val="8"/>
        <w:tblW w:w="110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500"/>
        <w:gridCol w:w="1376"/>
        <w:gridCol w:w="2027"/>
        <w:gridCol w:w="1875"/>
        <w:gridCol w:w="2666"/>
      </w:tblGrid>
      <w:tr w14:paraId="66D045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D70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14:paraId="5ADBB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04E3F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773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B77A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7A33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2F9EA6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C0D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vMerge w:val="restart"/>
            <w:tcBorders>
              <w:tl2br w:val="nil"/>
              <w:tr2bl w:val="nil"/>
            </w:tcBorders>
            <w:vAlign w:val="center"/>
          </w:tcPr>
          <w:p w14:paraId="42EA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LSY-25-05-23-23-K-1</w:t>
            </w:r>
          </w:p>
        </w:tc>
        <w:tc>
          <w:tcPr>
            <w:tcW w:w="1376" w:type="dxa"/>
            <w:vMerge w:val="restart"/>
            <w:tcBorders>
              <w:tl2br w:val="nil"/>
              <w:tr2bl w:val="nil"/>
            </w:tcBorders>
            <w:vAlign w:val="center"/>
          </w:tcPr>
          <w:p w14:paraId="4569441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安居小区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DA5C4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905F9D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2039905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22D24A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369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09B1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29C127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4023D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871D23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4A09A45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356510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79A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6721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D0E6F0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173BDB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3CD0E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15FD9B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3078DD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601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1A7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62847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5D9974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D9A6E4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78A48B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2F81AE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C28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158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7344F4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285248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94A98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7.63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476E148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4BC5CE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008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5E9B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6EFAB0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5E071F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A1D66D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78FBC9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361AE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FE5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2C4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6BD2B25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BFFE85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94F96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431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7F8F0E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446B5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3D0F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29CC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1B22597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72C947D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82C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0.70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F18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711ED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E28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118E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753CBB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D849BE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B5257D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E2E1F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B8AAC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3B3E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5DEE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2A95793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0DEF8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4C8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3.09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2D1A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00537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8A2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291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15A704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03A15E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D885D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58.9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D3C8E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2C509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75E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15F2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2FAC03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51F73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03B817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A33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55A6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57BF4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6F1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699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1E4C26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DE69B6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18457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0A5FF1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806DF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FFF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8E7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1599EA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1414BB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2B9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5D7F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3DAEE8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73F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CD8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186A90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C98621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706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5B90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BB446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C45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6633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9F130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42F500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95C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0593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24D2AE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F71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0968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C4344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A288F5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589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3628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4878D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9FE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2D70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5272D8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43E64A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220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2FEF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34C499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1C0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259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7E128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3256E3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210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38F5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38DF44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B27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230B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56C214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5DBE440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ABB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7E7A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59AE37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9E4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5C8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59D71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A5834E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04D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3825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845F3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C90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2129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7A3806D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CCF3D1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53E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67C3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7FBF52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368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39D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3C74469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5E311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3959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1458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5B7A7A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5D2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2F9A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2924C1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147A4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918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2DB5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612B11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32D4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DE9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2AB1F8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44230F6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19D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04B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32F51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AF8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001E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505FCDD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F9D9A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C46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0.0519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3621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0F409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9FA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4730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3F6C52C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E5130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9B3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49DF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01B4CF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20E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0088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41D48A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47629B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828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1CE1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4DE10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5DB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4766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4E6BA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FB602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942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30C5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35B68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66C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5C4F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6AD7BE6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AB26F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C4413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79FADC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5AF53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3523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5408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5490D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CC9C3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F9FE7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10C0D25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30608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6CB2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7470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57D6AC1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CC587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E41C0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046E02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7A241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1AA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F86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61E09E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4F0BF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0999F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0AF7B2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27893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2B0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0E3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72CBC6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A1851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3FA2BF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47290B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97644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761A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318F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08F1296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DB14D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455FE1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4BE891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433C87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4D5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2256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7C14CAD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FED02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47545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5C03B30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1979F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462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500" w:type="dxa"/>
            <w:vMerge w:val="continue"/>
            <w:tcBorders>
              <w:tl2br w:val="nil"/>
              <w:tr2bl w:val="nil"/>
            </w:tcBorders>
            <w:vAlign w:val="center"/>
          </w:tcPr>
          <w:p w14:paraId="03E9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6" w:type="dxa"/>
            <w:vMerge w:val="continue"/>
            <w:tcBorders>
              <w:tl2br w:val="nil"/>
              <w:tr2bl w:val="nil"/>
            </w:tcBorders>
            <w:vAlign w:val="center"/>
          </w:tcPr>
          <w:p w14:paraId="1929BA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D59865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1E815B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 w14:paraId="2771D0F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74EEB7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0199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0444" w:type="dxa"/>
            <w:gridSpan w:val="5"/>
            <w:tcBorders>
              <w:tl2br w:val="nil"/>
              <w:tr2bl w:val="nil"/>
            </w:tcBorders>
            <w:vAlign w:val="center"/>
          </w:tcPr>
          <w:p w14:paraId="43CA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1025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1F5A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105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67"/>
        <w:gridCol w:w="1345"/>
        <w:gridCol w:w="1905"/>
        <w:gridCol w:w="1762"/>
        <w:gridCol w:w="2647"/>
      </w:tblGrid>
      <w:tr w14:paraId="02CDE8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8E99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14:paraId="56BB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10F08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459E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1FB6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vAlign w:val="center"/>
          </w:tcPr>
          <w:p w14:paraId="5910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20D301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B65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vMerge w:val="restart"/>
            <w:tcBorders>
              <w:tl2br w:val="nil"/>
              <w:tr2bl w:val="nil"/>
            </w:tcBorders>
            <w:vAlign w:val="center"/>
          </w:tcPr>
          <w:p w14:paraId="5CDB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LSY-25-05-23-23-K-2</w:t>
            </w:r>
          </w:p>
        </w:tc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 w14:paraId="05A16859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双宇假日</w:t>
            </w:r>
          </w:p>
          <w:p w14:paraId="0F0EDBB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酒店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F949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E0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5CD0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53600F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D7B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F3D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2019AC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7F8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018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93C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7A9531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99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5F57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36D500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4F8F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359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34BE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119FFB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290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2BDF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8C445B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796D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9C33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3FAD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00F862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ADB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559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1DA091D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5F01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39E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7.42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BAC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43FFFD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AD9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2FC4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30D2E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F54C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F222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416C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FFF9E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D01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9B2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90E6C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70D2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8EF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396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574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CD47A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544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427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1CC6C5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4039B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D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16D65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533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7B0C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04B785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0F8E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7183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E9AE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91555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9AA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0E4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96BDB6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32E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2.77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F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B00DE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EC9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50E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2F7C7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79BF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9665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52.0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0A6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65EEB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5A1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31909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027A929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B05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01C45A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1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0.64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A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CD89A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784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365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0F7956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0231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1D0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C49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8B209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0AC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185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484486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2CB4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F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A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5BA1AF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857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EF4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B3322A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D362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2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7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AA4B5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460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68D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32B002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7253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C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F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4164E9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CED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D6E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5E90AE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902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A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9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AA3C9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210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3C02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A1A8D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AAC8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6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B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28EF9C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E47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304A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5F1B8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FA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7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26668C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C2F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5AD2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733BD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C49D4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D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D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70431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6E0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2910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71534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27F0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C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4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010A0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DEF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BA1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35E50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1F7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8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78077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81E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446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3B65A9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424D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0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C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4958B3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2F7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688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2E1B5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835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D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7B4618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487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2B97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A16AD2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3D02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2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8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3E1E4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52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FFF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4F23E2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DD1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9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0.0464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B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B5FD3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950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2074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8269E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1F2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3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3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04EE32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C1F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940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6E3144F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421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4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E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593FD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7B6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446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934F35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E72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2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2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C495D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D87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1719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52647C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568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82D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0096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F0E0B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3AB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C5E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46BE17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783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DD7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C61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19786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0536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6BA0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1D38650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FBD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046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68E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54D8D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95D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3A98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44C5F9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E5B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1A5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282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146E0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135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4094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6F30E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B55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A66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05E4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048AB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2D2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5D2C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76A2AC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9AF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5832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F12E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1EFFBD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382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0AC7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2EBC66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78A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B19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536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F74DA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2A6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167" w:type="dxa"/>
            <w:vMerge w:val="continue"/>
            <w:tcBorders>
              <w:tl2br w:val="nil"/>
              <w:tr2bl w:val="nil"/>
            </w:tcBorders>
            <w:vAlign w:val="center"/>
          </w:tcPr>
          <w:p w14:paraId="3277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 w14:paraId="418CC9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79D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1B2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6C00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71B42E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67E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9826" w:type="dxa"/>
            <w:gridSpan w:val="5"/>
            <w:tcBorders>
              <w:tl2br w:val="nil"/>
              <w:tr2bl w:val="nil"/>
            </w:tcBorders>
            <w:vAlign w:val="center"/>
          </w:tcPr>
          <w:p w14:paraId="0ED4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5EB99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17794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105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19"/>
        <w:gridCol w:w="1293"/>
        <w:gridCol w:w="1905"/>
        <w:gridCol w:w="1762"/>
        <w:gridCol w:w="2647"/>
      </w:tblGrid>
      <w:tr w14:paraId="1AC582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9DD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7BC10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 w14:paraId="2442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6BB4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63CFB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vAlign w:val="center"/>
          </w:tcPr>
          <w:p w14:paraId="5EC4A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74F2D6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4D6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vMerge w:val="restart"/>
            <w:tcBorders>
              <w:tl2br w:val="nil"/>
              <w:tr2bl w:val="nil"/>
            </w:tcBorders>
            <w:vAlign w:val="center"/>
          </w:tcPr>
          <w:p w14:paraId="174B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LSY-25-05-23-23-K-3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 w14:paraId="1DB37410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吕梁市</w:t>
            </w:r>
          </w:p>
          <w:p w14:paraId="2E4A052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第四中学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B701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3913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9B30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6BB9C0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F88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59B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94CFD9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2DEE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8E0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9EB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49D2D2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41C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3E7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E3078C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207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FBD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A6D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672640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109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CE0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01DCF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888A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DD1E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660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4A36B2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136A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157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B14BC8F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79A1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FF7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7.35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08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5BCC5C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B2B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BBD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C0D6D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F04F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61F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35A5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13B53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DFB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082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FCCD2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0A16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0299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441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CF3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A1BA2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448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9FE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FF279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F25F7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F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73067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FFD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5D0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F00580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5AA5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440E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22.6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EB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AD0CC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841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F5B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248915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CEA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4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2.78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2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66FC3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944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780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92F7B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70C4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722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52.7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FFE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BB761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AFE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F4D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572312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910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401B3F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2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0.92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5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7B203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410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6FF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46C7F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BE2B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42C6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EEC3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417B7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872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141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D3CA6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9BA9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27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7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5D2F2C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586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DED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53596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06E3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D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5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F14CC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3BE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215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E9958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B69D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0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A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7722D8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B91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594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2C906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9D1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7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DC9E8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9799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DAF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BA055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9DA8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C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4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450A8B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EF4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46A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A07EA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A2E8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8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230F1E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21E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ED9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C6729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28934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E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4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5B0210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CFD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2FD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F291E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63B8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C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2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33E3A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B88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72C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8A7AB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34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2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D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1B8E1F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283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953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215800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978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6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4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387CEA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C73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960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338415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711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3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2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24CDEC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6A4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503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A9D0E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C7501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2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A7562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41E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4B4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B4C26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733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1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0.0535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1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7EB09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025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9E1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3FD11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0A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7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D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159257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ADD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D50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7EB11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896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8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0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5E8A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460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0EA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89393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91A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4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E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F437A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919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817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D1757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A42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AF8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8487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5CE13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009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E0A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0E74F6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2DD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BD1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9228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7B0E8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71C3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68A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73100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D32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169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C1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9CAE3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F11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7B2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A8270D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915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57A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7DAB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70CFB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392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868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72B746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54F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7DA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F22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37FC8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AA2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68C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351A4D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B62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A86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1F6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11B6A3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A7C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2BC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282DFD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EAC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84B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2C1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49A45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4D9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CE0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269432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508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2477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4DFB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24A125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D84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9826" w:type="dxa"/>
            <w:gridSpan w:val="5"/>
            <w:tcBorders>
              <w:tl2br w:val="nil"/>
              <w:tr2bl w:val="nil"/>
            </w:tcBorders>
            <w:vAlign w:val="center"/>
          </w:tcPr>
          <w:p w14:paraId="1FF5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4F3EC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4F67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105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19"/>
        <w:gridCol w:w="1293"/>
        <w:gridCol w:w="1905"/>
        <w:gridCol w:w="1762"/>
        <w:gridCol w:w="2647"/>
      </w:tblGrid>
      <w:tr w14:paraId="420EBC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8190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31E80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 w14:paraId="5150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2DBCF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200B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vAlign w:val="center"/>
          </w:tcPr>
          <w:p w14:paraId="2BC9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75D7D9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2F7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vMerge w:val="restart"/>
            <w:tcBorders>
              <w:tl2br w:val="nil"/>
              <w:tr2bl w:val="nil"/>
            </w:tcBorders>
            <w:vAlign w:val="center"/>
          </w:tcPr>
          <w:p w14:paraId="3421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LSY-25-05-23-23-K-4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 w14:paraId="3A962C4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吕梁市离石区自然资源局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1AB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F8E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75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64A75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9AD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F42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8AD6EB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586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2DA8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F53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277DAE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E09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9B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85B4E9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41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27E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EF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3C3691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C62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CA5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04D76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3205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538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CA5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01E44C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D71E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4F8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EA5C97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7539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B6C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7.84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63C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4894DC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3F32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40C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BD1865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1A20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B0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219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75DE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A5A84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700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B57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875417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7617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D98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465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9ACD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13938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075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08A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BEEC5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7BA7A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0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0.74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5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847D1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3B1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9D0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B89D83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6818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DA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22.8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8455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0A175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71E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098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5871EF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6E2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E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2.83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8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1C511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482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BF7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FB678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B9CA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4A8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53.4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263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E0816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AB3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B25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E7561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181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2557B2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9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0.88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B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E629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EA2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F84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7824EC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B6C5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D35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5BC6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9ED64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A984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43E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CACE8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C7F7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9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691DB4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8F1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64A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28DE5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509F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7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921EC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57F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1FF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BD1306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C816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A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3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57B369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75F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438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FA364A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F1A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1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9E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1C151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EC8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5DD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EFD3E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8E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8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F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7B301E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031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139F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E785F2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4813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D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A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6A8520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35F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0A0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86F29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7C4FA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9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4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2B5976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2F1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DC1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46609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D9D5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B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1599F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814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F71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3F3EAE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FA65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C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F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267317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FAD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3C5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BC03EB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D0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A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3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289346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B88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844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EAA94C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DE8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9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4F38DB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89A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DF1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C8DC7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C2484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B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A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7C9A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CEC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3CF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AE201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30B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3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0.0483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F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548F2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315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BE9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72BA7D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A87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9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3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5D2D5F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7D4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D3B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52C97D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6BA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2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6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8C156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FDC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A8F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69B0D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6F9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A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B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4D6D3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2FE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8E9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7C4A9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964C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DAC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B4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56233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C8A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2AF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711742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F70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303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0AED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04449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269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16D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9D130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D02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D5D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7AD4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67FD0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257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A0B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108F4B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F29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6B2E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6E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C5A5E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A48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CB7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E289B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CF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2A9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F6AB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B9C7C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F4B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299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D3A1D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4E5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744C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31F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3C5668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6EF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D9B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E662A2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205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380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FF3B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D54CD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C9DD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218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27767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E0F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EC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21AC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3437FB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D6B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9826" w:type="dxa"/>
            <w:gridSpan w:val="5"/>
            <w:tcBorders>
              <w:tl2br w:val="nil"/>
              <w:tr2bl w:val="nil"/>
            </w:tcBorders>
            <w:vAlign w:val="center"/>
          </w:tcPr>
          <w:p w14:paraId="5E1A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7621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11418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105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19"/>
        <w:gridCol w:w="1293"/>
        <w:gridCol w:w="1905"/>
        <w:gridCol w:w="1762"/>
        <w:gridCol w:w="2647"/>
      </w:tblGrid>
      <w:tr w14:paraId="2C78C1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6AC8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63F02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 w14:paraId="6FBC6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52F2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54D67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vAlign w:val="center"/>
          </w:tcPr>
          <w:p w14:paraId="127E9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64BA4E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81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vMerge w:val="restart"/>
            <w:tcBorders>
              <w:tl2br w:val="nil"/>
              <w:tr2bl w:val="nil"/>
            </w:tcBorders>
            <w:vAlign w:val="center"/>
          </w:tcPr>
          <w:p w14:paraId="061A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LSY-25-05-23-23-K-5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 w14:paraId="36BFFB62"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吕梁</w:t>
            </w:r>
          </w:p>
          <w:p w14:paraId="4C6207B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烟草公司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CD7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4A2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7F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50F0C5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EB4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6B1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5965BE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4F8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3AE7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B18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6EDB4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968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534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B4A46FC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645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6CF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FA57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6AB11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E08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A58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A9395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64196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79B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FC4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693B14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9F2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51E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8C755C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6965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DB97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7.71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C860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7D1D9A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8A9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4AE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D81343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5FD9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9D48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B73C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5F455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82F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4EA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90C1E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0F5F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EDA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437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6E72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8AC40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DA7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052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17C9B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B21F8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A8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A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6A044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F07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6EA8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1F35DB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E0BB7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8A8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24.5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0F1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9DC24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BE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FB0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2652AC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A16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3.16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7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7791C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490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99F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40601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618E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45B9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865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584FF2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6AB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285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882507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3F8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2F5302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8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A970E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A08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C83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06C43E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4D86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1D43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E20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5D09C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BE2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97A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D4C16C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BCE9E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1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11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74C49E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2AB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9AC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E5647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75D4A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A1DC7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6AC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638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0F066B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E612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E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D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76A2A3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A37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FF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74B4F9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24F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E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7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09D31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774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031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2C2518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4B69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D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D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7BC38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8F7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08D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3DA0D2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BC4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5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7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633E31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70A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CE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CF96D5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A9055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5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F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3DBDF5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737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DE8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371871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32B0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8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6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B9732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0E1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B68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2DC948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A373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1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1EF06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F2E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79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264F28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428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3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3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4B54BD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6C0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8F7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C641BD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485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5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B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0C2889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9C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DD4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C6FEDB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CB09A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1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B43BD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C3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364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D7EA30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A94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0.0501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D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14BD4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6C6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43F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5CDE4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87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3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23F077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E3C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BDF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5740B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9C4B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0.09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5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2C83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5F69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149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AB3E91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99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9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7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987E5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8BC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90D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CD01D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F9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B7E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0D5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7CF9F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70B2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250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55DC23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8E3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70E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5E64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4A1B4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2161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3D9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EF0C85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66A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D4F2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EC2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02911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43EC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C62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55C614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632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F57E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BC4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5AA8F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0F9C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159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D14C25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2E0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5617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9CB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60FDB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B08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D9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3FFEC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6C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E204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3064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1D643E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36C9D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FCD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B74D09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EC7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97EF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DCE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FA2AD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6E83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87C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88591E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635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09B9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8A1A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10A55C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14:paraId="1538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9826" w:type="dxa"/>
            <w:gridSpan w:val="5"/>
            <w:tcBorders>
              <w:tl2br w:val="nil"/>
              <w:tr2bl w:val="nil"/>
            </w:tcBorders>
            <w:vAlign w:val="center"/>
          </w:tcPr>
          <w:p w14:paraId="71A8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6CE6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79" w:hanging="579" w:hangingChars="131"/>
        <w:jc w:val="center"/>
        <w:textAlignment w:val="auto"/>
        <w:rPr>
          <w:rFonts w:ascii="宋体" w:hAnsi="宋体"/>
          <w:color w:val="auto"/>
          <w:sz w:val="44"/>
          <w:highlight w:val="none"/>
        </w:rPr>
      </w:pPr>
      <w:r>
        <w:rPr>
          <w:rFonts w:hint="eastAsia" w:ascii="宋体" w:hAnsi="宋体"/>
          <w:b/>
          <w:color w:val="auto"/>
          <w:sz w:val="44"/>
          <w:highlight w:val="none"/>
        </w:rPr>
        <w:t>检 测 报 告</w:t>
      </w:r>
      <w:r>
        <w:rPr>
          <w:rFonts w:hint="eastAsia" w:ascii="宋体" w:hAnsi="宋体"/>
          <w:color w:val="auto"/>
          <w:sz w:val="44"/>
          <w:highlight w:val="none"/>
        </w:rPr>
        <w:t>（续页）</w:t>
      </w:r>
    </w:p>
    <w:p w14:paraId="0F60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报告编号: 碧霄字-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[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]</w:t>
      </w:r>
      <w:r>
        <w:rPr>
          <w:rFonts w:hint="eastAsia" w:ascii="Times New Roman" w:hAnsi="Times New Roman" w:cs="Times New Roman"/>
          <w:color w:val="auto"/>
          <w:szCs w:val="21"/>
          <w:highlight w:val="none"/>
          <w:vertAlign w:val="subscript"/>
          <w:lang w:val="en-US" w:eastAsia="zh-CN"/>
        </w:rPr>
        <w:t>Jun.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eastAsia="zh-CN"/>
        </w:rPr>
        <w:t xml:space="preserve">第040号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         </w:t>
      </w: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第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auto"/>
          <w:szCs w:val="21"/>
          <w:highlight w:val="none"/>
        </w:rPr>
        <w:t>页，</w:t>
      </w:r>
      <w:r>
        <w:rPr>
          <w:rFonts w:hint="eastAsia" w:ascii="Times New Roman" w:hAnsi="Times New Roman" w:cs="Times New Roman"/>
          <w:bCs/>
          <w:color w:val="auto"/>
          <w:szCs w:val="21"/>
          <w:highlight w:val="none"/>
          <w:lang w:eastAsia="zh-CN"/>
        </w:rPr>
        <w:t>共9页</w:t>
      </w:r>
    </w:p>
    <w:tbl>
      <w:tblPr>
        <w:tblStyle w:val="8"/>
        <w:tblW w:w="105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19"/>
        <w:gridCol w:w="1293"/>
        <w:gridCol w:w="1906"/>
        <w:gridCol w:w="1762"/>
        <w:gridCol w:w="2647"/>
      </w:tblGrid>
      <w:tr w14:paraId="3E95AC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28D8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219" w:type="dxa"/>
            <w:tcBorders>
              <w:tl2br w:val="nil"/>
              <w:tr2bl w:val="nil"/>
            </w:tcBorders>
            <w:vAlign w:val="center"/>
          </w:tcPr>
          <w:p w14:paraId="406E8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30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样品编号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 w14:paraId="583B7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8" w:right="-146" w:rightChars="-6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来样编号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14:paraId="05C3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3" w:right="-62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检测项目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 w14:paraId="234F7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检测结果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vAlign w:val="center"/>
          </w:tcPr>
          <w:p w14:paraId="66380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29" w:right="-139" w:rightChars="-5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标准限值</w:t>
            </w:r>
          </w:p>
        </w:tc>
      </w:tr>
      <w:tr w14:paraId="0EE408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0514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9" w:type="dxa"/>
            <w:vMerge w:val="restart"/>
            <w:tcBorders>
              <w:tl2br w:val="nil"/>
              <w:tr2bl w:val="nil"/>
            </w:tcBorders>
            <w:vAlign w:val="center"/>
          </w:tcPr>
          <w:p w14:paraId="7952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LSY-25-05-23-23-K-6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 w14:paraId="4E1ABA33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袁家庄小学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AA5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色度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BDC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5度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D963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15度</w:t>
            </w:r>
          </w:p>
        </w:tc>
      </w:tr>
      <w:tr w14:paraId="3B4ED8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1A2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BA3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02EBE19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CB1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浑浊度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B8C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&lt;0.5NTU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DD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1NTU</w:t>
            </w:r>
          </w:p>
        </w:tc>
      </w:tr>
      <w:tr w14:paraId="795FA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BFB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7D7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6DC7E24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D3B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和味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DAF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无任何气味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03EA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无异臭、异味</w:t>
            </w:r>
          </w:p>
        </w:tc>
      </w:tr>
      <w:tr w14:paraId="0A4CE3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C28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309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98C75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EB491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CAA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清澈透明无杂质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C21A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---</w:t>
            </w:r>
          </w:p>
        </w:tc>
      </w:tr>
      <w:tr w14:paraId="728C18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6B5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D74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32382C2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F1D45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值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F6B0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7.60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0F4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6.5-8.5</w:t>
            </w:r>
          </w:p>
        </w:tc>
      </w:tr>
      <w:tr w14:paraId="688BD2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B86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E24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BD3D2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76F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总硬度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9B7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84DA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787B75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4FD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EC0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BD12D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15910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溶解性总固体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0C28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420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6D3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1000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C192F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35D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EFC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87D19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9C8A0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氟化物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F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0.58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4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90BDB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061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D11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EC03B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882AB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氯化物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0B68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23.7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2FEA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D03B5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D4D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0CE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14BC78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C8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硝酸盐（以N计）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3.45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2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F05B8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0AF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5CF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E8B93A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6483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硫酸盐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8176D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42.1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69D9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160DF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085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86D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5399D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B73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高锰酸盐指数</w:t>
            </w:r>
          </w:p>
          <w:p w14:paraId="4DC017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(以O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计)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1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0.90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87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32331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C4F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142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0C760A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34B3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0AB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7F6F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ACE61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4AAE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562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267D98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2E28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9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C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0.1mg/L</w:t>
            </w:r>
          </w:p>
        </w:tc>
      </w:tr>
      <w:tr w14:paraId="297A3E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D96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0BC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E0D098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A9EED"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E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2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E0B99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2CE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324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4E282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20B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9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&lt;9.0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4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1.0mg/L</w:t>
            </w:r>
          </w:p>
        </w:tc>
      </w:tr>
      <w:tr w14:paraId="79B487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599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ED8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2DFAF6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A3A0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5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0B2B1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094F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EA1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E91681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2627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6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C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0.001mg/L</w:t>
            </w:r>
          </w:p>
        </w:tc>
      </w:tr>
      <w:tr w14:paraId="1666A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A2A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6B7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62BFD9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608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D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&lt;1.0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D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0.01mg/L</w:t>
            </w:r>
          </w:p>
        </w:tc>
      </w:tr>
      <w:tr w14:paraId="71CED3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677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885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E4DFAB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8932D"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F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&lt;6.0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A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0.005mg/L</w:t>
            </w:r>
          </w:p>
        </w:tc>
      </w:tr>
      <w:tr w14:paraId="2B9C46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A6B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F28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41D671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469A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铅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B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&lt;7.0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B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B01B5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ED9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8E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04B20D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1CAA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7D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F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不应检出</w:t>
            </w:r>
          </w:p>
        </w:tc>
      </w:tr>
      <w:tr w14:paraId="196465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282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792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2545F5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29FB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4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CFU/mL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F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100CFU/mL</w:t>
            </w:r>
          </w:p>
        </w:tc>
      </w:tr>
      <w:tr w14:paraId="1DB8C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17C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207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2D4A762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40D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氨（以N计）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2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0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0.5mg/L</w:t>
            </w:r>
          </w:p>
        </w:tc>
      </w:tr>
      <w:tr w14:paraId="0539F7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029C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D5F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AECD5A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72706"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1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&lt;0.002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E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1DD9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E66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3CF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A41801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D65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E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0.0346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B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61D0D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8E9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BD0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2CAD6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273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9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&lt;3.7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4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0.05mg/L</w:t>
            </w:r>
          </w:p>
        </w:tc>
      </w:tr>
      <w:tr w14:paraId="3CEC74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3B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9CA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ECECC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5FDE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游离氯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C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≥0.05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38F951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610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5962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5623FA2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A9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F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0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6760F0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9B9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25FB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D3B531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B5C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A6D4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B1AE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4EC069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FF8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802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16B5C4C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76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5F1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&lt;2.90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41E7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2ACF1B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8E8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1807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3CF0742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000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E8F5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&lt;1.20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349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0.06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3843F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788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6BBA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77BB0BF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382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三溴甲烷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B34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&lt;2.51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4F9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158118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75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09F8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0FF801D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E72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三氯乙酸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9519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&lt;4.4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BC83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5D6B8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B7E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3708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681930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603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二氧化氯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79E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0.05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BA37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≥0.02mg/L</w:t>
            </w:r>
          </w:p>
        </w:tc>
      </w:tr>
      <w:tr w14:paraId="37F6E8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B6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7596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4C0FA76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C76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亚氯酸盐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CDA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&lt;2.4×10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-3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9DDE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0.7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 w14:paraId="0A952E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E48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19" w:type="dxa"/>
            <w:vMerge w:val="continue"/>
            <w:tcBorders>
              <w:tl2br w:val="nil"/>
              <w:tr2bl w:val="nil"/>
            </w:tcBorders>
            <w:vAlign w:val="center"/>
          </w:tcPr>
          <w:p w14:paraId="4A39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 w14:paraId="6C11ABC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6C2B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三卤甲烷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AD8D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未检出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0402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该类化合物中各种化合物的实测浓度与各自限值的比值之和不超过1</w:t>
            </w:r>
          </w:p>
        </w:tc>
      </w:tr>
      <w:tr w14:paraId="0DF63E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673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9827" w:type="dxa"/>
            <w:gridSpan w:val="5"/>
            <w:tcBorders>
              <w:tl2br w:val="nil"/>
              <w:tr2bl w:val="nil"/>
            </w:tcBorders>
            <w:vAlign w:val="center"/>
          </w:tcPr>
          <w:p w14:paraId="1348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低于检出限浓度时，总大肠菌群、三卤甲烷用“未检出”表示，其余用“&lt;检出限”表示；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三卤甲烷（三氯甲烷、三溴甲烷、一氯二溴甲烷、二氯一溴甲烷的总和），该类化合物中各种化合物的实测浓度与各自限值的比值之和。</w:t>
            </w:r>
          </w:p>
        </w:tc>
      </w:tr>
    </w:tbl>
    <w:p w14:paraId="798C9526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0879B0-5EB8-434E-AB43-A8AD78F16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C993A2-8312-4741-925E-37C09104DD0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A358201-EC06-4F79-B7D2-FD49A3A46B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YmJlODZiMzEzMWI5MjU4YzY2MGFmODZmMWU2ZWQifQ=="/>
  </w:docVars>
  <w:rsids>
    <w:rsidRoot w:val="3E7F5669"/>
    <w:rsid w:val="000E7B1F"/>
    <w:rsid w:val="00FE5DE6"/>
    <w:rsid w:val="012375FA"/>
    <w:rsid w:val="01431A4A"/>
    <w:rsid w:val="03084CFA"/>
    <w:rsid w:val="04471852"/>
    <w:rsid w:val="049D5915"/>
    <w:rsid w:val="05551239"/>
    <w:rsid w:val="069C40D7"/>
    <w:rsid w:val="07783AB2"/>
    <w:rsid w:val="0788465B"/>
    <w:rsid w:val="08183C31"/>
    <w:rsid w:val="081C4DA3"/>
    <w:rsid w:val="086A3D60"/>
    <w:rsid w:val="0878022B"/>
    <w:rsid w:val="090107DA"/>
    <w:rsid w:val="0907367E"/>
    <w:rsid w:val="09106CA4"/>
    <w:rsid w:val="09694018"/>
    <w:rsid w:val="0A747118"/>
    <w:rsid w:val="0A7761B3"/>
    <w:rsid w:val="0AC534D0"/>
    <w:rsid w:val="0B00275A"/>
    <w:rsid w:val="0B9D61FB"/>
    <w:rsid w:val="0C202083"/>
    <w:rsid w:val="0C2F32F7"/>
    <w:rsid w:val="0CA535B9"/>
    <w:rsid w:val="0CC954FA"/>
    <w:rsid w:val="0CDF2F6F"/>
    <w:rsid w:val="0DB31D06"/>
    <w:rsid w:val="0DEE2D3E"/>
    <w:rsid w:val="0E7155B6"/>
    <w:rsid w:val="0ECF2B6F"/>
    <w:rsid w:val="0FB75FDF"/>
    <w:rsid w:val="11FD79F3"/>
    <w:rsid w:val="12D270D2"/>
    <w:rsid w:val="138F0B1F"/>
    <w:rsid w:val="14524026"/>
    <w:rsid w:val="14D22D5C"/>
    <w:rsid w:val="15BA6A97"/>
    <w:rsid w:val="15ED0AA6"/>
    <w:rsid w:val="164125A5"/>
    <w:rsid w:val="173B6FF4"/>
    <w:rsid w:val="180A15E8"/>
    <w:rsid w:val="18214ECC"/>
    <w:rsid w:val="194E346F"/>
    <w:rsid w:val="19C9185E"/>
    <w:rsid w:val="19DB4ABE"/>
    <w:rsid w:val="19DD6725"/>
    <w:rsid w:val="1B1F5220"/>
    <w:rsid w:val="1B370C31"/>
    <w:rsid w:val="1BA15893"/>
    <w:rsid w:val="1BD25A4D"/>
    <w:rsid w:val="1C1B73F4"/>
    <w:rsid w:val="1D4F1A4B"/>
    <w:rsid w:val="1D6E1B94"/>
    <w:rsid w:val="1DD2570F"/>
    <w:rsid w:val="1DDE69A4"/>
    <w:rsid w:val="1E5D1D87"/>
    <w:rsid w:val="1FF71F26"/>
    <w:rsid w:val="205D46CA"/>
    <w:rsid w:val="21494A03"/>
    <w:rsid w:val="21943865"/>
    <w:rsid w:val="21C43647"/>
    <w:rsid w:val="226B7991"/>
    <w:rsid w:val="22B91715"/>
    <w:rsid w:val="234C1815"/>
    <w:rsid w:val="2375388E"/>
    <w:rsid w:val="255962A2"/>
    <w:rsid w:val="2567555F"/>
    <w:rsid w:val="25DC5E46"/>
    <w:rsid w:val="26DD4411"/>
    <w:rsid w:val="26ED422E"/>
    <w:rsid w:val="27DA63B5"/>
    <w:rsid w:val="283755B5"/>
    <w:rsid w:val="28B71C0F"/>
    <w:rsid w:val="29915199"/>
    <w:rsid w:val="2A270346"/>
    <w:rsid w:val="2A3E6548"/>
    <w:rsid w:val="2B807273"/>
    <w:rsid w:val="2BD17ACF"/>
    <w:rsid w:val="2BD22C5E"/>
    <w:rsid w:val="2C3D6BBA"/>
    <w:rsid w:val="2CA62D0A"/>
    <w:rsid w:val="2CFC0B7C"/>
    <w:rsid w:val="2D614E83"/>
    <w:rsid w:val="2E014305"/>
    <w:rsid w:val="2E620EB2"/>
    <w:rsid w:val="2E81758A"/>
    <w:rsid w:val="2E840E29"/>
    <w:rsid w:val="2F3565C7"/>
    <w:rsid w:val="2F3F0ED9"/>
    <w:rsid w:val="2F4F1437"/>
    <w:rsid w:val="30000983"/>
    <w:rsid w:val="304C7CBC"/>
    <w:rsid w:val="33A45AC9"/>
    <w:rsid w:val="34873421"/>
    <w:rsid w:val="34996A8B"/>
    <w:rsid w:val="35755979"/>
    <w:rsid w:val="35A120A9"/>
    <w:rsid w:val="35D95EFE"/>
    <w:rsid w:val="36625EF3"/>
    <w:rsid w:val="3709394D"/>
    <w:rsid w:val="37386C54"/>
    <w:rsid w:val="383C5D53"/>
    <w:rsid w:val="384B25C1"/>
    <w:rsid w:val="38D6703C"/>
    <w:rsid w:val="393F076E"/>
    <w:rsid w:val="398F68E9"/>
    <w:rsid w:val="39E303E2"/>
    <w:rsid w:val="3A60099C"/>
    <w:rsid w:val="3B1654FE"/>
    <w:rsid w:val="3B4B164C"/>
    <w:rsid w:val="3B5953EB"/>
    <w:rsid w:val="3BBB10FA"/>
    <w:rsid w:val="3CBA710D"/>
    <w:rsid w:val="3D474095"/>
    <w:rsid w:val="3D624A2B"/>
    <w:rsid w:val="3D8A5D30"/>
    <w:rsid w:val="3E500E2E"/>
    <w:rsid w:val="3EF43DA9"/>
    <w:rsid w:val="3F5F5D5D"/>
    <w:rsid w:val="3FBB6674"/>
    <w:rsid w:val="40610EC0"/>
    <w:rsid w:val="40710E12"/>
    <w:rsid w:val="40D95004"/>
    <w:rsid w:val="42364F3B"/>
    <w:rsid w:val="42905B96"/>
    <w:rsid w:val="42976F25"/>
    <w:rsid w:val="444A6219"/>
    <w:rsid w:val="44576EA8"/>
    <w:rsid w:val="45232CF2"/>
    <w:rsid w:val="474B7C74"/>
    <w:rsid w:val="47F60713"/>
    <w:rsid w:val="488C6E00"/>
    <w:rsid w:val="488D0541"/>
    <w:rsid w:val="48FD5F50"/>
    <w:rsid w:val="49AF724A"/>
    <w:rsid w:val="49B200EF"/>
    <w:rsid w:val="49B26D3A"/>
    <w:rsid w:val="4A056E6A"/>
    <w:rsid w:val="4A060911"/>
    <w:rsid w:val="4AAF5028"/>
    <w:rsid w:val="4B25157A"/>
    <w:rsid w:val="4BEB03BD"/>
    <w:rsid w:val="4CEA67EB"/>
    <w:rsid w:val="4D453A21"/>
    <w:rsid w:val="4EC82EEA"/>
    <w:rsid w:val="4F000852"/>
    <w:rsid w:val="4F043B94"/>
    <w:rsid w:val="4F9667B6"/>
    <w:rsid w:val="50FD5905"/>
    <w:rsid w:val="50FE4613"/>
    <w:rsid w:val="52C90D5B"/>
    <w:rsid w:val="52F45CCD"/>
    <w:rsid w:val="53D02297"/>
    <w:rsid w:val="53E61911"/>
    <w:rsid w:val="54134879"/>
    <w:rsid w:val="542A0EE7"/>
    <w:rsid w:val="54CD4A28"/>
    <w:rsid w:val="55707EBB"/>
    <w:rsid w:val="55C12548"/>
    <w:rsid w:val="56026953"/>
    <w:rsid w:val="56446F6C"/>
    <w:rsid w:val="56C836F9"/>
    <w:rsid w:val="56E61DD1"/>
    <w:rsid w:val="57875362"/>
    <w:rsid w:val="57B43C7D"/>
    <w:rsid w:val="59A0270B"/>
    <w:rsid w:val="59D2488F"/>
    <w:rsid w:val="5AB83A84"/>
    <w:rsid w:val="5B176FE2"/>
    <w:rsid w:val="5BE80399"/>
    <w:rsid w:val="5D127168"/>
    <w:rsid w:val="5D6B1282"/>
    <w:rsid w:val="5E36363E"/>
    <w:rsid w:val="5E683121"/>
    <w:rsid w:val="5E6A32E8"/>
    <w:rsid w:val="5EEE3F19"/>
    <w:rsid w:val="5FDA22C4"/>
    <w:rsid w:val="607E751E"/>
    <w:rsid w:val="611A128B"/>
    <w:rsid w:val="61C072F0"/>
    <w:rsid w:val="620F48D2"/>
    <w:rsid w:val="62BF2DDE"/>
    <w:rsid w:val="62D340A8"/>
    <w:rsid w:val="630118BD"/>
    <w:rsid w:val="63CB2A7A"/>
    <w:rsid w:val="644F7208"/>
    <w:rsid w:val="64EB0944"/>
    <w:rsid w:val="654E5882"/>
    <w:rsid w:val="659F41BF"/>
    <w:rsid w:val="66A03D4A"/>
    <w:rsid w:val="66AE50EE"/>
    <w:rsid w:val="66BD1089"/>
    <w:rsid w:val="66CA7019"/>
    <w:rsid w:val="66E14363"/>
    <w:rsid w:val="673D77EB"/>
    <w:rsid w:val="683416B2"/>
    <w:rsid w:val="68444BA9"/>
    <w:rsid w:val="691427CE"/>
    <w:rsid w:val="69A43B52"/>
    <w:rsid w:val="6B73109B"/>
    <w:rsid w:val="6B771A56"/>
    <w:rsid w:val="6BEE4C8E"/>
    <w:rsid w:val="6CAE2F39"/>
    <w:rsid w:val="6DAF51BB"/>
    <w:rsid w:val="6DD86143"/>
    <w:rsid w:val="6E6B7334"/>
    <w:rsid w:val="6FA47C6C"/>
    <w:rsid w:val="708754C6"/>
    <w:rsid w:val="70893AA1"/>
    <w:rsid w:val="711E068D"/>
    <w:rsid w:val="71551BD5"/>
    <w:rsid w:val="71E116BB"/>
    <w:rsid w:val="72C40DC1"/>
    <w:rsid w:val="735859AD"/>
    <w:rsid w:val="73EF00BF"/>
    <w:rsid w:val="7419513C"/>
    <w:rsid w:val="74257DE0"/>
    <w:rsid w:val="74911176"/>
    <w:rsid w:val="75C4732A"/>
    <w:rsid w:val="780D4FB8"/>
    <w:rsid w:val="78964FAD"/>
    <w:rsid w:val="794744F9"/>
    <w:rsid w:val="798017B9"/>
    <w:rsid w:val="7A7F5FDD"/>
    <w:rsid w:val="7B18614D"/>
    <w:rsid w:val="7B6B012E"/>
    <w:rsid w:val="7BD7015E"/>
    <w:rsid w:val="7C15268D"/>
    <w:rsid w:val="7CE83242"/>
    <w:rsid w:val="7D2D1C58"/>
    <w:rsid w:val="7D456FA2"/>
    <w:rsid w:val="7D752390"/>
    <w:rsid w:val="7D7A0669"/>
    <w:rsid w:val="7DDC664D"/>
    <w:rsid w:val="7EFD3685"/>
    <w:rsid w:val="7F1B620C"/>
    <w:rsid w:val="7F857B2A"/>
    <w:rsid w:val="7FA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adjustRightInd w:val="0"/>
      <w:snapToGrid w:val="0"/>
      <w:spacing w:before="200" w:line="360" w:lineRule="auto"/>
      <w:jc w:val="left"/>
      <w:outlineLvl w:val="3"/>
    </w:pPr>
    <w:rPr>
      <w:rFonts w:ascii="Times New Roman" w:hAnsi="Times New Roman"/>
      <w:b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sz w:val="24"/>
      <w:szCs w:val="20"/>
    </w:r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表格文字"/>
    <w:basedOn w:val="1"/>
    <w:next w:val="1"/>
    <w:qFormat/>
    <w:uiPriority w:val="0"/>
    <w:pPr>
      <w:adjustRightInd w:val="0"/>
      <w:snapToGrid w:val="0"/>
      <w:jc w:val="center"/>
    </w:pPr>
    <w:rPr>
      <w:color w:val="000000"/>
      <w:kern w:val="32"/>
      <w:sz w:val="24"/>
      <w:szCs w:val="20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3565</Words>
  <Characters>6129</Characters>
  <Lines>0</Lines>
  <Paragraphs>0</Paragraphs>
  <TotalTime>0</TotalTime>
  <ScaleCrop>false</ScaleCrop>
  <LinksUpToDate>false</LinksUpToDate>
  <CharactersWithSpaces>6545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2020-09-14T02:30:00Z</dcterms:created>
  <dc:creator>......</dc:creator>
  <cp:lastModifiedBy>陈琛</cp:lastModifiedBy>
  <cp:lastPrinted>2025-03-25T02:44:00Z</cp:lastPrinted>
  <dcterms:modified xsi:type="dcterms:W3CDTF">2025-06-11T09:29:25Z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E80794C13A9043ADA35336BAAC148766_13</vt:lpwstr>
  </property>
  <property fmtid="{D5CDD505-2E9C-101B-9397-08002B2CF9AE}" pid="4" name="KSOTemplateDocerSaveRecord">
    <vt:lpwstr>eyJoZGlkIjoiYmM2MTI1YzJhNDkwOWZmZDZjMjc0NDZlZDVhYWNjYmIiLCJ1c2VySWQiOiIzNTI2NTc5NzQifQ==</vt:lpwstr>
  </property>
</Properties>
</file>