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b w:val="0"/>
          <w:color w:val="BD1A2D"/>
          <w:sz w:val="48"/>
          <w:szCs w:val="48"/>
        </w:rPr>
      </w:pPr>
      <w:r>
        <w:rPr>
          <w:b w:val="0"/>
          <w:i w:val="0"/>
          <w:caps w:val="0"/>
          <w:color w:val="BD1A2D"/>
          <w:spacing w:val="0"/>
          <w:sz w:val="48"/>
          <w:szCs w:val="48"/>
          <w:bdr w:val="none" w:color="auto" w:sz="0" w:space="0"/>
        </w:rPr>
        <w:t>农业农村部办公厅 财政部办公厅关于印发《2021—2023年农机购置补贴实施指导意见》的通知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ascii="仿宋_GB2312" w:hAnsi="微软雅黑" w:eastAsia="仿宋_GB2312" w:cs="仿宋_GB2312"/>
          <w:i w:val="0"/>
          <w:caps w:val="0"/>
          <w:color w:val="000000"/>
          <w:spacing w:val="0"/>
          <w:sz w:val="32"/>
          <w:szCs w:val="32"/>
          <w:bdr w:val="none" w:color="auto" w:sz="0" w:space="0"/>
        </w:rPr>
        <w:t>为指导各地规范实施农机购置补贴政策，充分发挥政策效益，推动农业机械化向全程全面高质高效转型升级，有效支撑粮食安全、重要农产品有效供给和农民增收，促进农业</w:t>
      </w:r>
      <w:bookmarkStart w:id="0" w:name="_GoBack"/>
      <w:bookmarkEnd w:id="0"/>
      <w:r>
        <w:rPr>
          <w:rFonts w:ascii="仿宋_GB2312" w:hAnsi="微软雅黑" w:eastAsia="仿宋_GB2312" w:cs="仿宋_GB2312"/>
          <w:i w:val="0"/>
          <w:caps w:val="0"/>
          <w:color w:val="000000"/>
          <w:spacing w:val="0"/>
          <w:sz w:val="32"/>
          <w:szCs w:val="32"/>
          <w:bdr w:val="none" w:color="auto" w:sz="0" w:space="0"/>
        </w:rPr>
        <w:t>高质高效发展，助力全面推进乡村振兴、加快农业农村现代化，我们制定了《</w:t>
      </w:r>
      <w:r>
        <w:rPr>
          <w:rFonts w:hint="eastAsia" w:ascii="仿宋_GB2312" w:hAnsi="微软雅黑" w:eastAsia="仿宋_GB2312" w:cs="仿宋_GB2312"/>
          <w:i w:val="0"/>
          <w:caps w:val="0"/>
          <w:color w:val="000000"/>
          <w:spacing w:val="0"/>
          <w:sz w:val="32"/>
          <w:szCs w:val="32"/>
          <w:bdr w:val="none" w:color="auto" w:sz="0" w:space="0"/>
          <w:lang w:val="en-US"/>
        </w:rPr>
        <w:t>2021</w:t>
      </w:r>
      <w:r>
        <w:rPr>
          <w:rFonts w:hint="eastAsia" w:ascii="仿宋_GB2312" w:hAnsi="微软雅黑" w:eastAsia="仿宋_GB2312" w:cs="仿宋_GB2312"/>
          <w:i w:val="0"/>
          <w:caps w:val="0"/>
          <w:color w:val="000000"/>
          <w:spacing w:val="0"/>
          <w:sz w:val="32"/>
          <w:szCs w:val="32"/>
          <w:bdr w:val="none" w:color="auto" w:sz="0" w:space="0"/>
        </w:rPr>
        <w:t>—</w:t>
      </w:r>
      <w:r>
        <w:rPr>
          <w:rFonts w:hint="eastAsia" w:ascii="仿宋_GB2312" w:hAnsi="微软雅黑" w:eastAsia="仿宋_GB2312" w:cs="仿宋_GB2312"/>
          <w:i w:val="0"/>
          <w:caps w:val="0"/>
          <w:color w:val="000000"/>
          <w:spacing w:val="0"/>
          <w:sz w:val="32"/>
          <w:szCs w:val="32"/>
          <w:bdr w:val="none" w:color="auto" w:sz="0" w:space="0"/>
          <w:lang w:val="en-US"/>
        </w:rPr>
        <w:t>2023</w:t>
      </w:r>
      <w:r>
        <w:rPr>
          <w:rFonts w:hint="eastAsia" w:ascii="仿宋_GB2312" w:hAnsi="微软雅黑" w:eastAsia="仿宋_GB2312" w:cs="仿宋_GB2312"/>
          <w:i w:val="0"/>
          <w:caps w:val="0"/>
          <w:color w:val="000000"/>
          <w:spacing w:val="0"/>
          <w:sz w:val="32"/>
          <w:szCs w:val="32"/>
          <w:bdr w:val="none" w:color="auto" w:sz="0" w:space="0"/>
        </w:rPr>
        <w:t>年农机购置补贴实施指导意见》，现予印发，请遵照执行。</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right"/>
      </w:pP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jc w:val="right"/>
      </w:pPr>
      <w:r>
        <w:rPr>
          <w:rFonts w:hint="eastAsia" w:ascii="仿宋_GB2312" w:hAnsi="微软雅黑" w:eastAsia="仿宋_GB2312" w:cs="仿宋_GB2312"/>
          <w:i w:val="0"/>
          <w:caps w:val="0"/>
          <w:color w:val="000000"/>
          <w:spacing w:val="0"/>
          <w:sz w:val="32"/>
          <w:szCs w:val="32"/>
          <w:bdr w:val="none" w:color="auto" w:sz="0" w:space="0"/>
        </w:rPr>
        <w:t>　　</w:t>
      </w:r>
      <w:r>
        <w:rPr>
          <w:rFonts w:hint="eastAsia" w:ascii="仿宋_GB2312" w:hAnsi="微软雅黑" w:eastAsia="仿宋_GB2312" w:cs="仿宋_GB2312"/>
          <w:i w:val="0"/>
          <w:caps w:val="0"/>
          <w:color w:val="000000"/>
          <w:spacing w:val="0"/>
          <w:sz w:val="32"/>
          <w:szCs w:val="32"/>
          <w:bdr w:val="none" w:color="auto" w:sz="0" w:space="0"/>
          <w:lang w:val="en-US"/>
        </w:rPr>
        <w:t>  </w:t>
      </w:r>
      <w:r>
        <w:rPr>
          <w:rFonts w:hint="eastAsia" w:ascii="仿宋_GB2312" w:hAnsi="微软雅黑" w:eastAsia="仿宋_GB2312" w:cs="仿宋_GB2312"/>
          <w:i w:val="0"/>
          <w:caps w:val="0"/>
          <w:color w:val="000000"/>
          <w:spacing w:val="0"/>
          <w:sz w:val="32"/>
          <w:szCs w:val="32"/>
          <w:bdr w:val="none" w:color="auto" w:sz="0" w:space="0"/>
        </w:rPr>
        <w:t>　</w:t>
      </w:r>
      <w:r>
        <w:rPr>
          <w:rFonts w:hint="eastAsia" w:ascii="仿宋_GB2312" w:hAnsi="微软雅黑" w:eastAsia="仿宋_GB2312" w:cs="仿宋_GB2312"/>
          <w:i w:val="0"/>
          <w:caps w:val="0"/>
          <w:color w:val="000000"/>
          <w:spacing w:val="0"/>
          <w:sz w:val="32"/>
          <w:szCs w:val="32"/>
          <w:bdr w:val="none" w:color="auto" w:sz="0" w:space="0"/>
          <w:lang w:val="en-US"/>
        </w:rPr>
        <w:t>          </w:t>
      </w:r>
      <w:r>
        <w:rPr>
          <w:rFonts w:hint="eastAsia" w:ascii="仿宋_GB2312" w:hAnsi="微软雅黑" w:eastAsia="仿宋_GB2312" w:cs="仿宋_GB2312"/>
          <w:i w:val="0"/>
          <w:caps w:val="0"/>
          <w:color w:val="000000"/>
          <w:spacing w:val="0"/>
          <w:sz w:val="32"/>
          <w:szCs w:val="32"/>
          <w:bdr w:val="none" w:color="auto" w:sz="0" w:space="0"/>
        </w:rPr>
        <w:t>农业农村部办公厅</w:t>
      </w:r>
      <w:r>
        <w:rPr>
          <w:rFonts w:hint="eastAsia" w:ascii="仿宋_GB2312" w:hAnsi="微软雅黑" w:eastAsia="仿宋_GB2312" w:cs="仿宋_GB2312"/>
          <w:i w:val="0"/>
          <w:caps w:val="0"/>
          <w:color w:val="000000"/>
          <w:spacing w:val="0"/>
          <w:sz w:val="32"/>
          <w:szCs w:val="32"/>
          <w:bdr w:val="none" w:color="auto" w:sz="0" w:space="0"/>
          <w:lang w:val="en-US"/>
        </w:rPr>
        <w:t>   </w:t>
      </w:r>
      <w:r>
        <w:rPr>
          <w:rFonts w:hint="eastAsia" w:ascii="仿宋_GB2312" w:hAnsi="微软雅黑" w:eastAsia="仿宋_GB2312" w:cs="仿宋_GB2312"/>
          <w:i w:val="0"/>
          <w:caps w:val="0"/>
          <w:color w:val="000000"/>
          <w:spacing w:val="0"/>
          <w:sz w:val="32"/>
          <w:szCs w:val="32"/>
          <w:bdr w:val="none" w:color="auto" w:sz="0" w:space="0"/>
        </w:rPr>
        <w:t>财政部办公厅</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jc w:val="right"/>
      </w:pPr>
      <w:r>
        <w:rPr>
          <w:rFonts w:hint="eastAsia" w:ascii="仿宋_GB2312" w:hAnsi="微软雅黑" w:eastAsia="仿宋_GB2312" w:cs="仿宋_GB2312"/>
          <w:i w:val="0"/>
          <w:caps w:val="0"/>
          <w:color w:val="000000"/>
          <w:spacing w:val="0"/>
          <w:sz w:val="32"/>
          <w:szCs w:val="32"/>
          <w:bdr w:val="none" w:color="auto" w:sz="0" w:space="0"/>
        </w:rPr>
        <w:t>　　</w:t>
      </w:r>
      <w:r>
        <w:rPr>
          <w:rFonts w:hint="eastAsia" w:ascii="仿宋_GB2312" w:hAnsi="微软雅黑" w:eastAsia="仿宋_GB2312" w:cs="仿宋_GB2312"/>
          <w:i w:val="0"/>
          <w:caps w:val="0"/>
          <w:color w:val="000000"/>
          <w:spacing w:val="0"/>
          <w:sz w:val="32"/>
          <w:szCs w:val="32"/>
          <w:bdr w:val="none" w:color="auto" w:sz="0" w:space="0"/>
          <w:lang w:val="en-US"/>
        </w:rPr>
        <w:t>                     2021</w:t>
      </w:r>
      <w:r>
        <w:rPr>
          <w:rFonts w:hint="eastAsia" w:ascii="仿宋_GB2312" w:hAnsi="微软雅黑" w:eastAsia="仿宋_GB2312" w:cs="仿宋_GB2312"/>
          <w:i w:val="0"/>
          <w:caps w:val="0"/>
          <w:color w:val="000000"/>
          <w:spacing w:val="0"/>
          <w:sz w:val="32"/>
          <w:szCs w:val="32"/>
          <w:bdr w:val="none" w:color="auto" w:sz="0" w:space="0"/>
        </w:rPr>
        <w:t>年</w:t>
      </w:r>
      <w:r>
        <w:rPr>
          <w:rFonts w:hint="eastAsia" w:ascii="仿宋_GB2312" w:hAnsi="微软雅黑" w:eastAsia="仿宋_GB2312" w:cs="仿宋_GB2312"/>
          <w:i w:val="0"/>
          <w:caps w:val="0"/>
          <w:color w:val="000000"/>
          <w:spacing w:val="0"/>
          <w:sz w:val="32"/>
          <w:szCs w:val="32"/>
          <w:bdr w:val="none" w:color="auto" w:sz="0" w:space="0"/>
          <w:lang w:val="en-US"/>
        </w:rPr>
        <w:t>3</w:t>
      </w:r>
      <w:r>
        <w:rPr>
          <w:rFonts w:hint="eastAsia" w:ascii="仿宋_GB2312" w:hAnsi="微软雅黑" w:eastAsia="仿宋_GB2312" w:cs="仿宋_GB2312"/>
          <w:i w:val="0"/>
          <w:caps w:val="0"/>
          <w:color w:val="000000"/>
          <w:spacing w:val="0"/>
          <w:sz w:val="32"/>
          <w:szCs w:val="32"/>
          <w:bdr w:val="none" w:color="auto" w:sz="0" w:space="0"/>
        </w:rPr>
        <w:t>月</w:t>
      </w:r>
      <w:r>
        <w:rPr>
          <w:rFonts w:hint="eastAsia" w:ascii="仿宋_GB2312" w:hAnsi="微软雅黑" w:eastAsia="仿宋_GB2312" w:cs="仿宋_GB2312"/>
          <w:i w:val="0"/>
          <w:caps w:val="0"/>
          <w:color w:val="000000"/>
          <w:spacing w:val="0"/>
          <w:sz w:val="32"/>
          <w:szCs w:val="32"/>
          <w:bdr w:val="none" w:color="auto" w:sz="0" w:space="0"/>
          <w:lang w:val="en-US"/>
        </w:rPr>
        <w:t>12</w:t>
      </w:r>
      <w:r>
        <w:rPr>
          <w:rFonts w:hint="eastAsia" w:ascii="仿宋_GB2312" w:hAnsi="微软雅黑" w:eastAsia="仿宋_GB2312" w:cs="仿宋_GB2312"/>
          <w:i w:val="0"/>
          <w:caps w:val="0"/>
          <w:color w:val="000000"/>
          <w:spacing w:val="0"/>
          <w:sz w:val="32"/>
          <w:szCs w:val="32"/>
          <w:bdr w:val="none" w:color="auto" w:sz="0" w:space="0"/>
        </w:rPr>
        <w:t>日</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default" w:ascii="仿宋" w:hAnsi="仿宋" w:eastAsia="仿宋" w:cs="仿宋"/>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jc w:val="center"/>
      </w:pPr>
      <w:r>
        <w:rPr>
          <w:rFonts w:ascii="华文中宋" w:hAnsi="华文中宋" w:eastAsia="华文中宋" w:cs="华文中宋"/>
          <w:i w:val="0"/>
          <w:caps w:val="0"/>
          <w:color w:val="000000"/>
          <w:spacing w:val="0"/>
          <w:sz w:val="36"/>
          <w:szCs w:val="36"/>
          <w:bdr w:val="none" w:color="auto" w:sz="0" w:space="0"/>
          <w:lang w:val="en-US"/>
        </w:rPr>
        <w:t>2021</w:t>
      </w:r>
      <w:r>
        <w:rPr>
          <w:rFonts w:hint="eastAsia" w:ascii="华文中宋" w:hAnsi="华文中宋" w:eastAsia="华文中宋" w:cs="华文中宋"/>
          <w:i w:val="0"/>
          <w:caps w:val="0"/>
          <w:color w:val="000000"/>
          <w:spacing w:val="0"/>
          <w:sz w:val="36"/>
          <w:szCs w:val="36"/>
          <w:bdr w:val="none" w:color="auto" w:sz="0" w:space="0"/>
        </w:rPr>
        <w:t>—</w:t>
      </w:r>
      <w:r>
        <w:rPr>
          <w:rFonts w:hint="eastAsia" w:ascii="华文中宋" w:hAnsi="华文中宋" w:eastAsia="华文中宋" w:cs="华文中宋"/>
          <w:i w:val="0"/>
          <w:caps w:val="0"/>
          <w:color w:val="000000"/>
          <w:spacing w:val="0"/>
          <w:sz w:val="36"/>
          <w:szCs w:val="36"/>
          <w:bdr w:val="none" w:color="auto" w:sz="0" w:space="0"/>
          <w:lang w:val="en-US"/>
        </w:rPr>
        <w:t>2023</w:t>
      </w:r>
      <w:r>
        <w:rPr>
          <w:rFonts w:hint="eastAsia" w:ascii="华文中宋" w:hAnsi="华文中宋" w:eastAsia="华文中宋" w:cs="华文中宋"/>
          <w:i w:val="0"/>
          <w:caps w:val="0"/>
          <w:color w:val="000000"/>
          <w:spacing w:val="0"/>
          <w:sz w:val="36"/>
          <w:szCs w:val="36"/>
          <w:bdr w:val="none" w:color="auto" w:sz="0" w:space="0"/>
        </w:rPr>
        <w:t>年农机购置补贴实施指导意见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pPr>
      <w:r>
        <w:rPr>
          <w:rFonts w:ascii="黑体" w:hAnsi="微软雅黑" w:eastAsia="黑体" w:cs="黑体"/>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pPr>
      <w:r>
        <w:rPr>
          <w:rFonts w:hint="eastAsia" w:ascii="黑体" w:hAnsi="微软雅黑" w:eastAsia="黑体" w:cs="黑体"/>
          <w:i w:val="0"/>
          <w:caps w:val="0"/>
          <w:color w:val="000000"/>
          <w:spacing w:val="0"/>
          <w:sz w:val="32"/>
          <w:szCs w:val="32"/>
          <w:bdr w:val="none" w:color="auto" w:sz="0" w:space="0"/>
        </w:rPr>
        <w:t>一、实施原则</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rPr>
        <w:t>坚持以习近平新时代中国特色社会主义思想为指导，</w:t>
      </w:r>
      <w:r>
        <w:rPr>
          <w:rFonts w:hint="eastAsia" w:ascii="仿宋_GB2312" w:hAnsi="微软雅黑" w:eastAsia="仿宋_GB2312" w:cs="仿宋_GB2312"/>
          <w:i w:val="0"/>
          <w:caps w:val="0"/>
          <w:color w:val="333333"/>
          <w:spacing w:val="0"/>
          <w:sz w:val="32"/>
          <w:szCs w:val="32"/>
          <w:bdr w:val="none" w:color="auto" w:sz="0" w:space="0"/>
        </w:rPr>
        <w:t>全面贯彻党的十九大和十九届二中、三中、四中、五中全会精神，落实党中央“三农”工作决策部署和</w:t>
      </w:r>
      <w:r>
        <w:rPr>
          <w:rFonts w:hint="eastAsia" w:ascii="仿宋_GB2312" w:hAnsi="微软雅黑" w:eastAsia="仿宋_GB2312" w:cs="仿宋_GB2312"/>
          <w:i w:val="0"/>
          <w:caps w:val="0"/>
          <w:color w:val="000000"/>
          <w:spacing w:val="0"/>
          <w:sz w:val="32"/>
          <w:szCs w:val="32"/>
          <w:bdr w:val="none" w:color="auto" w:sz="0" w:space="0"/>
        </w:rPr>
        <w:t>《国务院关于加快推进农业机械化和农机装备产业转型升级的指导意见》（国发〔</w:t>
      </w:r>
      <w:r>
        <w:rPr>
          <w:rFonts w:hint="eastAsia" w:ascii="仿宋_GB2312" w:hAnsi="微软雅黑" w:eastAsia="仿宋_GB2312" w:cs="仿宋_GB2312"/>
          <w:i w:val="0"/>
          <w:caps w:val="0"/>
          <w:color w:val="000000"/>
          <w:spacing w:val="0"/>
          <w:sz w:val="32"/>
          <w:szCs w:val="32"/>
          <w:bdr w:val="none" w:color="auto" w:sz="0" w:space="0"/>
          <w:lang w:val="en-US"/>
        </w:rPr>
        <w:t>2018</w:t>
      </w:r>
      <w:r>
        <w:rPr>
          <w:rFonts w:hint="eastAsia" w:ascii="仿宋_GB2312" w:hAnsi="微软雅黑" w:eastAsia="仿宋_GB2312" w:cs="仿宋_GB2312"/>
          <w:i w:val="0"/>
          <w:caps w:val="0"/>
          <w:color w:val="000000"/>
          <w:spacing w:val="0"/>
          <w:sz w:val="32"/>
          <w:szCs w:val="32"/>
          <w:bdr w:val="none" w:color="auto" w:sz="0" w:space="0"/>
        </w:rPr>
        <w:t>〕</w:t>
      </w:r>
      <w:r>
        <w:rPr>
          <w:rFonts w:hint="eastAsia" w:ascii="仿宋_GB2312" w:hAnsi="微软雅黑" w:eastAsia="仿宋_GB2312" w:cs="仿宋_GB2312"/>
          <w:i w:val="0"/>
          <w:caps w:val="0"/>
          <w:color w:val="000000"/>
          <w:spacing w:val="0"/>
          <w:sz w:val="32"/>
          <w:szCs w:val="32"/>
          <w:bdr w:val="none" w:color="auto" w:sz="0" w:space="0"/>
          <w:lang w:val="en-US"/>
        </w:rPr>
        <w:t>42</w:t>
      </w:r>
      <w:r>
        <w:rPr>
          <w:rFonts w:hint="eastAsia" w:ascii="仿宋_GB2312" w:hAnsi="微软雅黑" w:eastAsia="仿宋_GB2312" w:cs="仿宋_GB2312"/>
          <w:i w:val="0"/>
          <w:caps w:val="0"/>
          <w:color w:val="000000"/>
          <w:spacing w:val="0"/>
          <w:sz w:val="32"/>
          <w:szCs w:val="32"/>
          <w:bdr w:val="none" w:color="auto" w:sz="0" w:space="0"/>
        </w:rPr>
        <w:t>号）要求，以满足亿万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黑体" w:hAnsi="微软雅黑" w:eastAsia="黑体" w:cs="黑体"/>
          <w:i w:val="0"/>
          <w:caps w:val="0"/>
          <w:color w:val="000000"/>
          <w:spacing w:val="0"/>
          <w:sz w:val="32"/>
          <w:szCs w:val="32"/>
          <w:bdr w:val="none" w:color="auto" w:sz="0" w:space="0"/>
        </w:rPr>
        <w:t>二、实施重点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ascii="楷体_GB2312" w:hAnsi="微软雅黑" w:eastAsia="楷体_GB2312" w:cs="楷体_GB2312"/>
          <w:i w:val="0"/>
          <w:caps w:val="0"/>
          <w:color w:val="000000"/>
          <w:spacing w:val="0"/>
          <w:sz w:val="32"/>
          <w:szCs w:val="32"/>
          <w:bdr w:val="none" w:color="auto" w:sz="0" w:space="0"/>
        </w:rPr>
        <w:t>（一）在支持重点方面着力突出稳产保供。</w:t>
      </w:r>
      <w:r>
        <w:rPr>
          <w:rFonts w:hint="eastAsia" w:ascii="仿宋_GB2312" w:hAnsi="微软雅黑" w:eastAsia="仿宋_GB2312" w:cs="仿宋_GB2312"/>
          <w:i w:val="0"/>
          <w:caps w:val="0"/>
          <w:color w:val="000000"/>
          <w:spacing w:val="0"/>
          <w:sz w:val="32"/>
          <w:szCs w:val="32"/>
          <w:bdr w:val="none" w:color="auto" w:sz="0" w:space="0"/>
        </w:rPr>
        <w:t>将粮食、生猪等重要农畜产品生产所需机具全部列入补贴范围，应补尽补。将育秧、烘干、标准化猪舍、畜禽粪污资源化利用等方面成套设施装备纳入农机新产品补贴试点范围，加快推广应用步伐。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楷体_GB2312" w:hAnsi="微软雅黑" w:eastAsia="楷体_GB2312" w:cs="楷体_GB2312"/>
          <w:i w:val="0"/>
          <w:caps w:val="0"/>
          <w:color w:val="000000"/>
          <w:spacing w:val="0"/>
          <w:sz w:val="32"/>
          <w:szCs w:val="32"/>
          <w:bdr w:val="none" w:color="auto" w:sz="0" w:space="0"/>
        </w:rPr>
        <w:t>（二）在补贴资质方面着力突出农机科技自主创新。</w:t>
      </w:r>
      <w:r>
        <w:rPr>
          <w:rFonts w:hint="eastAsia" w:ascii="仿宋_GB2312" w:hAnsi="微软雅黑" w:eastAsia="仿宋_GB2312" w:cs="仿宋_GB2312"/>
          <w:i w:val="0"/>
          <w:caps w:val="0"/>
          <w:color w:val="000000"/>
          <w:spacing w:val="0"/>
          <w:sz w:val="32"/>
          <w:szCs w:val="32"/>
          <w:bdr w:val="none" w:color="auto" w:sz="0" w:space="0"/>
        </w:rPr>
        <w:t>推广使用智能终端和应用智能作业模式，</w:t>
      </w:r>
      <w:r>
        <w:rPr>
          <w:rFonts w:hint="eastAsia" w:ascii="仿宋_GB2312" w:hAnsi="微软雅黑" w:eastAsia="仿宋_GB2312" w:cs="仿宋_GB2312"/>
          <w:i w:val="0"/>
          <w:caps w:val="0"/>
          <w:color w:val="333333"/>
          <w:spacing w:val="0"/>
          <w:sz w:val="32"/>
          <w:szCs w:val="32"/>
          <w:bdr w:val="none" w:color="auto" w:sz="0" w:space="0"/>
        </w:rPr>
        <w:t>深化北斗系统在农业生产中的推广应用，</w:t>
      </w:r>
      <w:r>
        <w:rPr>
          <w:rFonts w:hint="eastAsia" w:ascii="仿宋_GB2312" w:hAnsi="微软雅黑" w:eastAsia="仿宋_GB2312" w:cs="仿宋_GB2312"/>
          <w:i w:val="0"/>
          <w:caps w:val="0"/>
          <w:color w:val="000000"/>
          <w:spacing w:val="0"/>
          <w:sz w:val="32"/>
          <w:szCs w:val="32"/>
          <w:bdr w:val="none" w:color="auto" w:sz="0" w:space="0"/>
        </w:rPr>
        <w:t>确保农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楷体_GB2312" w:hAnsi="微软雅黑" w:eastAsia="楷体_GB2312" w:cs="楷体_GB2312"/>
          <w:i w:val="0"/>
          <w:caps w:val="0"/>
          <w:color w:val="000000"/>
          <w:spacing w:val="0"/>
          <w:sz w:val="32"/>
          <w:szCs w:val="32"/>
          <w:bdr w:val="none" w:color="auto" w:sz="0" w:space="0"/>
        </w:rPr>
        <w:t>（三）在补贴标准方面着力做到“有升有降”。</w:t>
      </w:r>
      <w:r>
        <w:rPr>
          <w:rFonts w:hint="eastAsia" w:ascii="仿宋_GB2312" w:hAnsi="微软雅黑" w:eastAsia="仿宋_GB2312" w:cs="仿宋_GB2312"/>
          <w:b/>
          <w:i w:val="0"/>
          <w:caps w:val="0"/>
          <w:color w:val="000000"/>
          <w:spacing w:val="0"/>
          <w:sz w:val="32"/>
          <w:szCs w:val="32"/>
          <w:bdr w:val="none" w:color="auto" w:sz="0" w:space="0"/>
        </w:rPr>
        <w:t>一是</w:t>
      </w:r>
      <w:r>
        <w:rPr>
          <w:rFonts w:hint="eastAsia" w:ascii="仿宋_GB2312" w:hAnsi="微软雅黑" w:eastAsia="仿宋_GB2312" w:cs="仿宋_GB2312"/>
          <w:i w:val="0"/>
          <w:caps w:val="0"/>
          <w:color w:val="000000"/>
          <w:spacing w:val="0"/>
          <w:sz w:val="32"/>
          <w:szCs w:val="32"/>
          <w:bdr w:val="none" w:color="auto" w:sz="0" w:space="0"/>
        </w:rPr>
        <w:t>提升部分重点补贴机具补贴额，测算比例从</w:t>
      </w:r>
      <w:r>
        <w:rPr>
          <w:rFonts w:hint="eastAsia" w:ascii="仿宋_GB2312" w:hAnsi="微软雅黑" w:eastAsia="仿宋_GB2312" w:cs="仿宋_GB2312"/>
          <w:i w:val="0"/>
          <w:caps w:val="0"/>
          <w:color w:val="000000"/>
          <w:spacing w:val="0"/>
          <w:sz w:val="32"/>
          <w:szCs w:val="32"/>
          <w:bdr w:val="none" w:color="auto" w:sz="0" w:space="0"/>
          <w:lang w:val="en-US"/>
        </w:rPr>
        <w:t>30%</w:t>
      </w:r>
      <w:r>
        <w:rPr>
          <w:rFonts w:hint="eastAsia" w:ascii="仿宋_GB2312" w:hAnsi="微软雅黑" w:eastAsia="仿宋_GB2312" w:cs="仿宋_GB2312"/>
          <w:i w:val="0"/>
          <w:caps w:val="0"/>
          <w:color w:val="000000"/>
          <w:spacing w:val="0"/>
          <w:sz w:val="32"/>
          <w:szCs w:val="32"/>
          <w:bdr w:val="none" w:color="auto" w:sz="0" w:space="0"/>
        </w:rPr>
        <w:t>提高到</w:t>
      </w:r>
      <w:r>
        <w:rPr>
          <w:rFonts w:hint="eastAsia" w:ascii="仿宋_GB2312" w:hAnsi="微软雅黑" w:eastAsia="仿宋_GB2312" w:cs="仿宋_GB2312"/>
          <w:i w:val="0"/>
          <w:caps w:val="0"/>
          <w:color w:val="000000"/>
          <w:spacing w:val="0"/>
          <w:sz w:val="32"/>
          <w:szCs w:val="32"/>
          <w:bdr w:val="none" w:color="auto" w:sz="0" w:space="0"/>
          <w:lang w:val="en-US"/>
        </w:rPr>
        <w:t>35%</w:t>
      </w:r>
      <w:r>
        <w:rPr>
          <w:rFonts w:hint="eastAsia" w:ascii="仿宋_GB2312" w:hAnsi="微软雅黑" w:eastAsia="仿宋_GB2312" w:cs="仿宋_GB2312"/>
          <w:i w:val="0"/>
          <w:caps w:val="0"/>
          <w:color w:val="000000"/>
          <w:spacing w:val="0"/>
          <w:sz w:val="32"/>
          <w:szCs w:val="32"/>
          <w:bdr w:val="none" w:color="auto" w:sz="0" w:space="0"/>
        </w:rPr>
        <w:t>，包括水稻插（抛）秧机、重型免耕播种机、玉米籽粒收获机等粮食生产薄弱环节所需机具，丘陵山区特色产业发展急需的新机具以及智能、复式、高端产品。</w:t>
      </w:r>
      <w:r>
        <w:rPr>
          <w:rFonts w:hint="eastAsia" w:ascii="仿宋_GB2312" w:hAnsi="微软雅黑" w:eastAsia="仿宋_GB2312" w:cs="仿宋_GB2312"/>
          <w:b/>
          <w:i w:val="0"/>
          <w:caps w:val="0"/>
          <w:color w:val="000000"/>
          <w:spacing w:val="0"/>
          <w:sz w:val="32"/>
          <w:szCs w:val="32"/>
          <w:bdr w:val="none" w:color="auto" w:sz="0" w:space="0"/>
        </w:rPr>
        <w:t>二是</w:t>
      </w:r>
      <w:r>
        <w:rPr>
          <w:rFonts w:hint="eastAsia" w:ascii="仿宋_GB2312" w:hAnsi="微软雅黑" w:eastAsia="仿宋_GB2312" w:cs="仿宋_GB2312"/>
          <w:i w:val="0"/>
          <w:caps w:val="0"/>
          <w:color w:val="000000"/>
          <w:spacing w:val="0"/>
          <w:sz w:val="32"/>
          <w:szCs w:val="32"/>
          <w:bdr w:val="none" w:color="auto" w:sz="0" w:space="0"/>
        </w:rPr>
        <w:t>逐步降低区域内保有量明显过多、技术相对落后的轮式拖拉机等机具品目的补贴额，到</w:t>
      </w:r>
      <w:r>
        <w:rPr>
          <w:rFonts w:hint="eastAsia" w:ascii="仿宋_GB2312" w:hAnsi="微软雅黑" w:eastAsia="仿宋_GB2312" w:cs="仿宋_GB2312"/>
          <w:i w:val="0"/>
          <w:caps w:val="0"/>
          <w:color w:val="000000"/>
          <w:spacing w:val="0"/>
          <w:sz w:val="32"/>
          <w:szCs w:val="32"/>
          <w:bdr w:val="none" w:color="auto" w:sz="0" w:space="0"/>
          <w:lang w:val="en-US"/>
        </w:rPr>
        <w:t>2023</w:t>
      </w:r>
      <w:r>
        <w:rPr>
          <w:rFonts w:hint="eastAsia" w:ascii="仿宋_GB2312" w:hAnsi="微软雅黑" w:eastAsia="仿宋_GB2312" w:cs="仿宋_GB2312"/>
          <w:i w:val="0"/>
          <w:caps w:val="0"/>
          <w:color w:val="000000"/>
          <w:spacing w:val="0"/>
          <w:sz w:val="32"/>
          <w:szCs w:val="32"/>
          <w:bdr w:val="none" w:color="auto" w:sz="0" w:space="0"/>
        </w:rPr>
        <w:t>年将其补贴额测算比例降低至</w:t>
      </w:r>
      <w:r>
        <w:rPr>
          <w:rFonts w:hint="eastAsia" w:ascii="仿宋_GB2312" w:hAnsi="微软雅黑" w:eastAsia="仿宋_GB2312" w:cs="仿宋_GB2312"/>
          <w:i w:val="0"/>
          <w:caps w:val="0"/>
          <w:color w:val="000000"/>
          <w:spacing w:val="0"/>
          <w:sz w:val="32"/>
          <w:szCs w:val="32"/>
          <w:bdr w:val="none" w:color="auto" w:sz="0" w:space="0"/>
          <w:lang w:val="en-US"/>
        </w:rPr>
        <w:t>15%</w:t>
      </w:r>
      <w:r>
        <w:rPr>
          <w:rFonts w:hint="eastAsia" w:ascii="仿宋_GB2312" w:hAnsi="微软雅黑" w:eastAsia="仿宋_GB2312" w:cs="仿宋_GB2312"/>
          <w:i w:val="0"/>
          <w:caps w:val="0"/>
          <w:color w:val="000000"/>
          <w:spacing w:val="0"/>
          <w:sz w:val="32"/>
          <w:szCs w:val="32"/>
          <w:bdr w:val="none" w:color="auto" w:sz="0" w:space="0"/>
        </w:rPr>
        <w:t>及以下，并将部分低价值的机具退出补贴范围。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楷体_GB2312" w:hAnsi="微软雅黑" w:eastAsia="楷体_GB2312" w:cs="楷体_GB2312"/>
          <w:i w:val="0"/>
          <w:caps w:val="0"/>
          <w:color w:val="000000"/>
          <w:spacing w:val="0"/>
          <w:sz w:val="32"/>
          <w:szCs w:val="32"/>
          <w:bdr w:val="none" w:color="auto" w:sz="0" w:space="0"/>
        </w:rPr>
        <w:t>（四）在政策实施方面着力提升监督服务效能。</w:t>
      </w:r>
      <w:r>
        <w:rPr>
          <w:rFonts w:hint="eastAsia" w:ascii="仿宋_GB2312" w:hAnsi="微软雅黑" w:eastAsia="仿宋_GB2312" w:cs="仿宋_GB2312"/>
          <w:b/>
          <w:i w:val="0"/>
          <w:caps w:val="0"/>
          <w:color w:val="000000"/>
          <w:spacing w:val="0"/>
          <w:sz w:val="32"/>
          <w:szCs w:val="32"/>
          <w:bdr w:val="none" w:color="auto" w:sz="0" w:space="0"/>
        </w:rPr>
        <w:t>一是</w:t>
      </w:r>
      <w:r>
        <w:rPr>
          <w:rFonts w:hint="eastAsia" w:ascii="仿宋_GB2312" w:hAnsi="微软雅黑" w:eastAsia="仿宋_GB2312" w:cs="仿宋_GB2312"/>
          <w:i w:val="0"/>
          <w:caps w:val="0"/>
          <w:color w:val="000000"/>
          <w:spacing w:val="0"/>
          <w:sz w:val="32"/>
          <w:szCs w:val="32"/>
          <w:bdr w:val="none" w:color="auto" w:sz="0" w:space="0"/>
        </w:rPr>
        <w:t>提升信息化水平，推广应用手机</w:t>
      </w:r>
      <w:r>
        <w:rPr>
          <w:rFonts w:hint="eastAsia" w:ascii="仿宋_GB2312" w:hAnsi="微软雅黑" w:eastAsia="仿宋_GB2312" w:cs="仿宋_GB2312"/>
          <w:i w:val="0"/>
          <w:caps w:val="0"/>
          <w:color w:val="000000"/>
          <w:spacing w:val="0"/>
          <w:sz w:val="32"/>
          <w:szCs w:val="32"/>
          <w:bdr w:val="none" w:color="auto" w:sz="0" w:space="0"/>
          <w:lang w:val="en-US"/>
        </w:rPr>
        <w:t>App</w:t>
      </w:r>
      <w:r>
        <w:rPr>
          <w:rFonts w:hint="eastAsia" w:ascii="仿宋_GB2312" w:hAnsi="微软雅黑" w:eastAsia="仿宋_GB2312" w:cs="仿宋_GB2312"/>
          <w:i w:val="0"/>
          <w:caps w:val="0"/>
          <w:color w:val="000000"/>
          <w:spacing w:val="0"/>
          <w:sz w:val="32"/>
          <w:szCs w:val="32"/>
          <w:bdr w:val="none" w:color="auto" w:sz="0" w:space="0"/>
        </w:rPr>
        <w:t>、人脸识别、补贴机具二维码管理和物联网监控等技术，加快推进补贴全流程线上办理。</w:t>
      </w:r>
      <w:r>
        <w:rPr>
          <w:rFonts w:hint="eastAsia" w:ascii="仿宋_GB2312" w:hAnsi="微软雅黑" w:eastAsia="仿宋_GB2312" w:cs="仿宋_GB2312"/>
          <w:b/>
          <w:i w:val="0"/>
          <w:caps w:val="0"/>
          <w:color w:val="000000"/>
          <w:spacing w:val="0"/>
          <w:sz w:val="32"/>
          <w:szCs w:val="32"/>
          <w:bdr w:val="none" w:color="auto" w:sz="0" w:space="0"/>
        </w:rPr>
        <w:t>二是</w:t>
      </w:r>
      <w:r>
        <w:rPr>
          <w:rFonts w:hint="eastAsia" w:ascii="仿宋_GB2312" w:hAnsi="微软雅黑" w:eastAsia="仿宋_GB2312" w:cs="仿宋_GB2312"/>
          <w:i w:val="0"/>
          <w:caps w:val="0"/>
          <w:color w:val="000000"/>
          <w:spacing w:val="0"/>
          <w:sz w:val="32"/>
          <w:szCs w:val="32"/>
          <w:bdr w:val="none" w:color="auto" w:sz="0" w:space="0"/>
        </w:rPr>
        <w:t>加快补贴资金兑付，保障农民和企业合法权益，营造良好营商环境。优化办理流程，缩短机具核验办理时限。</w:t>
      </w:r>
      <w:r>
        <w:rPr>
          <w:rFonts w:hint="eastAsia" w:ascii="仿宋_GB2312" w:hAnsi="微软雅黑" w:eastAsia="仿宋_GB2312" w:cs="仿宋_GB2312"/>
          <w:b/>
          <w:i w:val="0"/>
          <w:caps w:val="0"/>
          <w:color w:val="000000"/>
          <w:spacing w:val="0"/>
          <w:sz w:val="32"/>
          <w:szCs w:val="32"/>
          <w:bdr w:val="none" w:color="auto" w:sz="0" w:space="0"/>
        </w:rPr>
        <w:t>三是</w:t>
      </w:r>
      <w:r>
        <w:rPr>
          <w:rFonts w:hint="eastAsia" w:ascii="仿宋_GB2312" w:hAnsi="微软雅黑" w:eastAsia="仿宋_GB2312" w:cs="仿宋_GB2312"/>
          <w:i w:val="0"/>
          <w:caps w:val="0"/>
          <w:color w:val="000000"/>
          <w:spacing w:val="0"/>
          <w:sz w:val="32"/>
          <w:szCs w:val="32"/>
          <w:bdr w:val="none" w:color="auto" w:sz="0" w:space="0"/>
        </w:rPr>
        <w:t>充分发挥专业机构技术优势和大数据信息优势，提升违规行为排查和监控能力。对套取、骗取补贴资金的产销企业实行罚款处理，从严整治违规行为。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黑体" w:hAnsi="微软雅黑" w:eastAsia="黑体" w:cs="黑体"/>
          <w:i w:val="0"/>
          <w:caps w:val="0"/>
          <w:color w:val="000000"/>
          <w:spacing w:val="0"/>
          <w:sz w:val="32"/>
          <w:szCs w:val="32"/>
          <w:bdr w:val="none" w:color="auto" w:sz="0" w:space="0"/>
        </w:rPr>
        <w:t>三、补贴对象和补贴标准</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65"/>
        <w:jc w:val="both"/>
      </w:pPr>
      <w:r>
        <w:rPr>
          <w:rFonts w:hint="eastAsia" w:ascii="仿宋_GB2312" w:hAnsi="微软雅黑" w:eastAsia="仿宋_GB2312" w:cs="仿宋_GB2312"/>
          <w:i w:val="0"/>
          <w:caps w:val="0"/>
          <w:color w:val="000000"/>
          <w:spacing w:val="0"/>
          <w:sz w:val="32"/>
          <w:szCs w:val="32"/>
          <w:bdr w:val="none" w:color="auto" w:sz="0" w:space="0"/>
        </w:rPr>
        <w:t>补贴对象为从事农业生产的个人和农业生产经营组织（以下简称“购机者”），其中农业生产经营组织包括农村集体经济组织、农民专业合作经济组织、农业企业和其他从事农业生产经营的组织。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65"/>
        <w:jc w:val="both"/>
      </w:pPr>
      <w:r>
        <w:rPr>
          <w:rFonts w:hint="eastAsia" w:ascii="仿宋_GB2312" w:hAnsi="微软雅黑" w:eastAsia="仿宋_GB2312" w:cs="仿宋_GB2312"/>
          <w:i w:val="0"/>
          <w:caps w:val="0"/>
          <w:color w:val="000000"/>
          <w:spacing w:val="0"/>
          <w:sz w:val="32"/>
          <w:szCs w:val="32"/>
          <w:bdr w:val="none" w:color="auto" w:sz="0" w:space="0"/>
        </w:rPr>
        <w:t>中央财政农机购置补贴实行定额补贴。农业农村部、财政部组织制定发布全国补贴范围内各机具品目的主要分档参数。各省（含各省、自治区、直辖市及计划单列市、新疆生产建设兵团、广东省农垦总局、北大荒农垦集团有限公司）可围绕粮食生产薄弱环节、丘陵山区特色农业生产急需机具以及高端、复式、智能农机产品的推广应用，选择不超过</w:t>
      </w:r>
      <w:r>
        <w:rPr>
          <w:rFonts w:hint="eastAsia" w:ascii="仿宋_GB2312" w:hAnsi="微软雅黑" w:eastAsia="仿宋_GB2312" w:cs="仿宋_GB2312"/>
          <w:i w:val="0"/>
          <w:caps w:val="0"/>
          <w:color w:val="000000"/>
          <w:spacing w:val="0"/>
          <w:sz w:val="32"/>
          <w:szCs w:val="32"/>
          <w:bdr w:val="none" w:color="auto" w:sz="0" w:space="0"/>
          <w:lang w:val="en-US"/>
        </w:rPr>
        <w:t>10</w:t>
      </w:r>
      <w:r>
        <w:rPr>
          <w:rFonts w:hint="eastAsia" w:ascii="仿宋_GB2312" w:hAnsi="微软雅黑" w:eastAsia="仿宋_GB2312" w:cs="仿宋_GB2312"/>
          <w:i w:val="0"/>
          <w:caps w:val="0"/>
          <w:color w:val="000000"/>
          <w:spacing w:val="0"/>
          <w:sz w:val="32"/>
          <w:szCs w:val="32"/>
          <w:bdr w:val="none" w:color="auto" w:sz="0" w:space="0"/>
        </w:rPr>
        <w:t>个品目的产品提高补贴额，其补贴额测算比例可提高至</w:t>
      </w:r>
      <w:r>
        <w:rPr>
          <w:rFonts w:hint="eastAsia" w:ascii="仿宋_GB2312" w:hAnsi="微软雅黑" w:eastAsia="仿宋_GB2312" w:cs="仿宋_GB2312"/>
          <w:i w:val="0"/>
          <w:caps w:val="0"/>
          <w:color w:val="000000"/>
          <w:spacing w:val="0"/>
          <w:sz w:val="32"/>
          <w:szCs w:val="32"/>
          <w:bdr w:val="none" w:color="auto" w:sz="0" w:space="0"/>
          <w:lang w:val="en-US"/>
        </w:rPr>
        <w:t>35%</w:t>
      </w:r>
      <w:r>
        <w:rPr>
          <w:rFonts w:hint="eastAsia" w:ascii="仿宋_GB2312" w:hAnsi="微软雅黑" w:eastAsia="仿宋_GB2312" w:cs="仿宋_GB2312"/>
          <w:i w:val="0"/>
          <w:caps w:val="0"/>
          <w:color w:val="000000"/>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65"/>
        <w:jc w:val="both"/>
      </w:pPr>
      <w:r>
        <w:rPr>
          <w:rFonts w:hint="eastAsia" w:ascii="仿宋_GB2312" w:hAnsi="微软雅黑" w:eastAsia="仿宋_GB2312" w:cs="仿宋_GB2312"/>
          <w:i w:val="0"/>
          <w:caps w:val="0"/>
          <w:color w:val="000000"/>
          <w:spacing w:val="0"/>
          <w:sz w:val="32"/>
          <w:szCs w:val="32"/>
          <w:bdr w:val="none" w:color="auto" w:sz="0" w:space="0"/>
          <w:lang w:val="en-US"/>
        </w:rPr>
        <w:t>2021</w:t>
      </w:r>
      <w:r>
        <w:rPr>
          <w:rFonts w:hint="eastAsia" w:ascii="仿宋_GB2312" w:hAnsi="微软雅黑" w:eastAsia="仿宋_GB2312" w:cs="仿宋_GB2312"/>
          <w:i w:val="0"/>
          <w:caps w:val="0"/>
          <w:color w:val="000000"/>
          <w:spacing w:val="0"/>
          <w:sz w:val="32"/>
          <w:szCs w:val="32"/>
          <w:bdr w:val="none" w:color="auto" w:sz="0" w:space="0"/>
        </w:rPr>
        <w:t>年起，各省要对区域内保有量明显过多、技术相对落后的轮式拖拉机等机具品目或档次降低补贴标准，确保到</w:t>
      </w:r>
      <w:r>
        <w:rPr>
          <w:rFonts w:hint="eastAsia" w:ascii="仿宋_GB2312" w:hAnsi="微软雅黑" w:eastAsia="仿宋_GB2312" w:cs="仿宋_GB2312"/>
          <w:i w:val="0"/>
          <w:caps w:val="0"/>
          <w:color w:val="000000"/>
          <w:spacing w:val="0"/>
          <w:sz w:val="32"/>
          <w:szCs w:val="32"/>
          <w:bdr w:val="none" w:color="auto" w:sz="0" w:space="0"/>
          <w:lang w:val="en-US"/>
        </w:rPr>
        <w:t>2023</w:t>
      </w:r>
      <w:r>
        <w:rPr>
          <w:rFonts w:hint="eastAsia" w:ascii="仿宋_GB2312" w:hAnsi="微软雅黑" w:eastAsia="仿宋_GB2312" w:cs="仿宋_GB2312"/>
          <w:i w:val="0"/>
          <w:caps w:val="0"/>
          <w:color w:val="000000"/>
          <w:spacing w:val="0"/>
          <w:sz w:val="32"/>
          <w:szCs w:val="32"/>
          <w:bdr w:val="none" w:color="auto" w:sz="0" w:space="0"/>
        </w:rPr>
        <w:t>年将其补贴机具补贴额测算比例降低至</w:t>
      </w:r>
      <w:r>
        <w:rPr>
          <w:rFonts w:hint="eastAsia" w:ascii="仿宋_GB2312" w:hAnsi="微软雅黑" w:eastAsia="仿宋_GB2312" w:cs="仿宋_GB2312"/>
          <w:i w:val="0"/>
          <w:caps w:val="0"/>
          <w:color w:val="000000"/>
          <w:spacing w:val="0"/>
          <w:sz w:val="32"/>
          <w:szCs w:val="32"/>
          <w:bdr w:val="none" w:color="auto" w:sz="0" w:space="0"/>
          <w:lang w:val="en-US"/>
        </w:rPr>
        <w:t>15%</w:t>
      </w:r>
      <w:r>
        <w:rPr>
          <w:rFonts w:hint="eastAsia" w:ascii="仿宋_GB2312" w:hAnsi="微软雅黑" w:eastAsia="仿宋_GB2312" w:cs="仿宋_GB2312"/>
          <w:i w:val="0"/>
          <w:caps w:val="0"/>
          <w:color w:val="000000"/>
          <w:spacing w:val="0"/>
          <w:sz w:val="32"/>
          <w:szCs w:val="32"/>
          <w:bdr w:val="none" w:color="auto" w:sz="0" w:space="0"/>
        </w:rPr>
        <w:t>及以下。实行降标的机具品目或档次确定后，各省要及时向农业农村部、财政部报告，有关情况将纳入农机购置补贴政策落实延伸绩效管理重要考核指标。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65"/>
        <w:jc w:val="both"/>
      </w:pPr>
      <w:r>
        <w:rPr>
          <w:rFonts w:hint="eastAsia" w:ascii="黑体" w:hAnsi="微软雅黑" w:eastAsia="黑体" w:cs="黑体"/>
          <w:i w:val="0"/>
          <w:caps w:val="0"/>
          <w:color w:val="000000"/>
          <w:spacing w:val="0"/>
          <w:sz w:val="32"/>
          <w:szCs w:val="32"/>
          <w:bdr w:val="none" w:color="auto" w:sz="0" w:space="0"/>
        </w:rPr>
        <w:t>四、资金分配与使用</w:t>
      </w:r>
      <w:r>
        <w:rPr>
          <w:rFonts w:hint="eastAsia" w:ascii="仿宋_GB2312" w:hAnsi="微软雅黑" w:eastAsia="仿宋_GB2312" w:cs="仿宋_GB2312"/>
          <w:i w:val="0"/>
          <w:caps w:val="0"/>
          <w:color w:val="000000"/>
          <w:spacing w:val="0"/>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rPr>
        <w:t>农机购置补贴主要用于支持购置先进适用农业机械，以及开展有关试点和农机报废更新等方面。各省农业农村部门会同财政部门采用因素法（包括基础性因素、政策性因素、绩效因素、巩固拓展脱贫攻坚成果因素等）测算分配资金。财政部门会同农业农村部门加强资金使用情况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rPr>
        <w:t>在资金使用方面着力探索创新方式。组织开展农机购置综合补贴试点，选择部分有条件、有意愿的省份探索创新补贴资金使用与管理方式，实施作业补贴、贷款贴息、融资租赁承租补助等补贴方式，提升农民购机用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黑体" w:hAnsi="微软雅黑" w:eastAsia="黑体" w:cs="黑体"/>
          <w:i w:val="0"/>
          <w:caps w:val="0"/>
          <w:color w:val="000000"/>
          <w:spacing w:val="0"/>
          <w:sz w:val="32"/>
          <w:szCs w:val="32"/>
          <w:bdr w:val="none" w:color="auto" w:sz="0" w:space="0"/>
        </w:rPr>
        <w:t>五、实施要求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ascii="楷体" w:hAnsi="楷体" w:eastAsia="楷体" w:cs="楷体"/>
          <w:i w:val="0"/>
          <w:caps w:val="0"/>
          <w:color w:val="000000"/>
          <w:spacing w:val="0"/>
          <w:sz w:val="32"/>
          <w:szCs w:val="32"/>
          <w:bdr w:val="none" w:color="auto" w:sz="0" w:space="0"/>
        </w:rPr>
        <w:t>（一）加强领导，明确分工。</w:t>
      </w:r>
      <w:r>
        <w:rPr>
          <w:rFonts w:hint="eastAsia" w:ascii="仿宋_GB2312" w:hAnsi="微软雅黑" w:eastAsia="仿宋_GB2312" w:cs="仿宋_GB2312"/>
          <w:i w:val="0"/>
          <w:caps w:val="0"/>
          <w:color w:val="000000"/>
          <w:spacing w:val="0"/>
          <w:sz w:val="32"/>
          <w:szCs w:val="32"/>
          <w:bdr w:val="none" w:color="auto" w:sz="0" w:space="0"/>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rPr>
        <w:t>农业农村部农机化总站要发挥好技术支撑和行业指导作用，负责指导各地农机鉴定、推广、监理机构做好农机购置补贴技术支撑和管理服务工作，共同为政策实施提供有力保障。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eastAsia" w:ascii="仿宋_GB2312" w:hAnsi="微软雅黑" w:eastAsia="仿宋_GB2312" w:cs="仿宋_GB2312"/>
          <w:i w:val="0"/>
          <w:caps w:val="0"/>
          <w:color w:val="000000"/>
          <w:spacing w:val="0"/>
          <w:sz w:val="32"/>
          <w:szCs w:val="32"/>
          <w:bdr w:val="none" w:color="auto" w:sz="0" w:space="0"/>
        </w:rPr>
        <w:t>各省要加强对农机鉴定工作的领导和监督，加快农机专项鉴定大纲制修订，组织所属或指定的农机鉴定机构公布鉴定产品种类指南，规范开展鉴定及其采信工作，及时公开鉴定证书、鉴定结果和产品主要技术规格参数信息。进一步加强试验鉴定（认证）证书及其采信的检验检测报告等投档资料规范性抽查，对多次或重复出现问题以及管理水平较低、违规风险较大的检测机构，纳入黑名单管理，对其发放的证书（报告）不予采信，并建议有关主管部门暂停或终止相关机构检测资质，将相关处理措施予以公开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jc w:val="both"/>
      </w:pPr>
      <w:r>
        <w:rPr>
          <w:rFonts w:hint="default" w:ascii="楷体" w:hAnsi="楷体" w:eastAsia="楷体" w:cs="楷体"/>
          <w:i w:val="0"/>
          <w:caps w:val="0"/>
          <w:color w:val="000000"/>
          <w:spacing w:val="0"/>
          <w:sz w:val="32"/>
          <w:szCs w:val="32"/>
          <w:bdr w:val="none" w:color="auto" w:sz="0" w:space="0"/>
        </w:rPr>
        <w:t>（二）优化服务，提升效能。</w:t>
      </w:r>
      <w:r>
        <w:rPr>
          <w:rFonts w:hint="default" w:ascii="仿宋" w:hAnsi="仿宋" w:eastAsia="仿宋" w:cs="仿宋"/>
          <w:i w:val="0"/>
          <w:caps w:val="0"/>
          <w:color w:val="000000"/>
          <w:spacing w:val="0"/>
          <w:sz w:val="32"/>
          <w:szCs w:val="32"/>
          <w:bdr w:val="none" w:color="auto" w:sz="0" w:space="0"/>
        </w:rPr>
        <w:t>各</w:t>
      </w:r>
      <w:r>
        <w:rPr>
          <w:rFonts w:hint="eastAsia" w:ascii="仿宋_GB2312" w:hAnsi="微软雅黑" w:eastAsia="仿宋_GB2312" w:cs="仿宋_GB2312"/>
          <w:i w:val="0"/>
          <w:caps w:val="0"/>
          <w:color w:val="000000"/>
          <w:spacing w:val="0"/>
          <w:sz w:val="32"/>
          <w:szCs w:val="32"/>
          <w:bdr w:val="none" w:color="auto" w:sz="0" w:space="0"/>
        </w:rPr>
        <w:t>省要依托农机购置补贴申请办理服务系统（以下简称</w:t>
      </w:r>
      <w:r>
        <w:rPr>
          <w:rFonts w:hint="eastAsia" w:ascii="仿宋_GB2312" w:hAnsi="微软雅黑" w:eastAsia="仿宋_GB2312" w:cs="仿宋_GB2312"/>
          <w:i w:val="0"/>
          <w:caps w:val="0"/>
          <w:color w:val="000000"/>
          <w:spacing w:val="0"/>
          <w:sz w:val="32"/>
          <w:szCs w:val="32"/>
          <w:bdr w:val="none" w:color="auto" w:sz="0" w:space="0"/>
          <w:lang w:val="en-US"/>
        </w:rPr>
        <w:t>“</w:t>
      </w:r>
      <w:r>
        <w:rPr>
          <w:rFonts w:hint="eastAsia" w:ascii="仿宋_GB2312" w:hAnsi="微软雅黑" w:eastAsia="仿宋_GB2312" w:cs="仿宋_GB2312"/>
          <w:i w:val="0"/>
          <w:caps w:val="0"/>
          <w:color w:val="000000"/>
          <w:spacing w:val="0"/>
          <w:sz w:val="32"/>
          <w:szCs w:val="32"/>
          <w:bdr w:val="none" w:color="auto" w:sz="0" w:space="0"/>
        </w:rPr>
        <w:t>办理服务系统</w:t>
      </w:r>
      <w:r>
        <w:rPr>
          <w:rFonts w:hint="eastAsia" w:ascii="仿宋_GB2312" w:hAnsi="微软雅黑" w:eastAsia="仿宋_GB2312" w:cs="仿宋_GB2312"/>
          <w:i w:val="0"/>
          <w:caps w:val="0"/>
          <w:color w:val="000000"/>
          <w:spacing w:val="0"/>
          <w:sz w:val="32"/>
          <w:szCs w:val="32"/>
          <w:bdr w:val="none" w:color="auto" w:sz="0" w:space="0"/>
          <w:lang w:val="en-US"/>
        </w:rPr>
        <w:t>”</w:t>
      </w:r>
      <w:r>
        <w:rPr>
          <w:rFonts w:hint="eastAsia" w:ascii="仿宋_GB2312" w:hAnsi="微软雅黑" w:eastAsia="仿宋_GB2312" w:cs="仿宋_GB2312"/>
          <w:i w:val="0"/>
          <w:caps w:val="0"/>
          <w:color w:val="000000"/>
          <w:spacing w:val="0"/>
          <w:sz w:val="32"/>
          <w:szCs w:val="32"/>
          <w:bdr w:val="none" w:color="auto" w:sz="0" w:space="0"/>
        </w:rPr>
        <w:t>），动态分析基层农业农村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pPr>
      <w:r>
        <w:rPr>
          <w:rFonts w:hint="default" w:ascii="楷体" w:hAnsi="楷体" w:eastAsia="楷体" w:cs="楷体"/>
          <w:i w:val="0"/>
          <w:caps w:val="0"/>
          <w:color w:val="000000"/>
          <w:spacing w:val="0"/>
          <w:sz w:val="32"/>
          <w:szCs w:val="32"/>
          <w:bdr w:val="none" w:color="auto" w:sz="0" w:space="0"/>
        </w:rPr>
        <w:t>（三）公开信息，接受监督。</w:t>
      </w:r>
      <w:r>
        <w:rPr>
          <w:rFonts w:hint="eastAsia" w:ascii="仿宋_GB2312" w:hAnsi="微软雅黑" w:eastAsia="仿宋_GB2312" w:cs="仿宋_GB2312"/>
          <w:i w:val="0"/>
          <w:caps w:val="0"/>
          <w:color w:val="000000"/>
          <w:spacing w:val="0"/>
          <w:sz w:val="32"/>
          <w:szCs w:val="32"/>
          <w:bdr w:val="none" w:color="auto" w:sz="0" w:space="0"/>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pPr>
      <w:r>
        <w:rPr>
          <w:rFonts w:hint="default" w:ascii="楷体" w:hAnsi="楷体" w:eastAsia="楷体" w:cs="楷体"/>
          <w:i w:val="0"/>
          <w:caps w:val="0"/>
          <w:color w:val="000000"/>
          <w:spacing w:val="0"/>
          <w:sz w:val="32"/>
          <w:szCs w:val="32"/>
          <w:bdr w:val="none" w:color="auto" w:sz="0" w:space="0"/>
        </w:rPr>
        <w:t>（四）加强监管，严惩违规。</w:t>
      </w:r>
      <w:r>
        <w:rPr>
          <w:rFonts w:hint="eastAsia" w:ascii="仿宋_GB2312" w:hAnsi="微软雅黑" w:eastAsia="仿宋_GB2312" w:cs="仿宋_GB2312"/>
          <w:i w:val="0"/>
          <w:caps w:val="0"/>
          <w:color w:val="000000"/>
          <w:spacing w:val="0"/>
          <w:sz w:val="32"/>
          <w:szCs w:val="32"/>
          <w:bdr w:val="none" w:color="auto" w:sz="0" w:space="0"/>
        </w:rPr>
        <w:t>各省要全面贯彻本通知和《农业农村部办公厅、财政部办公厅关于进一步加强农机购置补贴政策监管强化纪律约束的通知》（农办机〔</w:t>
      </w:r>
      <w:r>
        <w:rPr>
          <w:rFonts w:hint="eastAsia" w:ascii="仿宋_GB2312" w:hAnsi="微软雅黑" w:eastAsia="仿宋_GB2312" w:cs="仿宋_GB2312"/>
          <w:i w:val="0"/>
          <w:caps w:val="0"/>
          <w:color w:val="000000"/>
          <w:spacing w:val="0"/>
          <w:sz w:val="32"/>
          <w:szCs w:val="32"/>
          <w:bdr w:val="none" w:color="auto" w:sz="0" w:space="0"/>
          <w:lang w:val="en-US"/>
        </w:rPr>
        <w:t>2019</w:t>
      </w:r>
      <w:r>
        <w:rPr>
          <w:rFonts w:hint="eastAsia" w:ascii="仿宋_GB2312" w:hAnsi="微软雅黑" w:eastAsia="仿宋_GB2312" w:cs="仿宋_GB2312"/>
          <w:i w:val="0"/>
          <w:caps w:val="0"/>
          <w:color w:val="000000"/>
          <w:spacing w:val="0"/>
          <w:sz w:val="32"/>
          <w:szCs w:val="32"/>
          <w:bdr w:val="none" w:color="auto" w:sz="0" w:space="0"/>
        </w:rPr>
        <w:t>〕</w:t>
      </w:r>
      <w:r>
        <w:rPr>
          <w:rFonts w:hint="eastAsia" w:ascii="仿宋_GB2312" w:hAnsi="微软雅黑" w:eastAsia="仿宋_GB2312" w:cs="仿宋_GB2312"/>
          <w:i w:val="0"/>
          <w:caps w:val="0"/>
          <w:color w:val="000000"/>
          <w:spacing w:val="0"/>
          <w:sz w:val="32"/>
          <w:szCs w:val="32"/>
          <w:bdr w:val="none" w:color="auto" w:sz="0" w:space="0"/>
          <w:lang w:val="en-US"/>
        </w:rPr>
        <w:t>6</w:t>
      </w:r>
      <w:r>
        <w:rPr>
          <w:rFonts w:hint="eastAsia" w:ascii="仿宋_GB2312" w:hAnsi="微软雅黑" w:eastAsia="仿宋_GB2312" w:cs="仿宋_GB2312"/>
          <w:i w:val="0"/>
          <w:caps w:val="0"/>
          <w:color w:val="000000"/>
          <w:spacing w:val="0"/>
          <w:sz w:val="32"/>
          <w:szCs w:val="32"/>
          <w:bdr w:val="none" w:color="auto" w:sz="0" w:space="0"/>
        </w:rPr>
        <w:t>号）和《农业部办公厅、财政部办公厅关于印发〈农业机械购置补贴产品违规经营行为处理办法（试行）〉的通知》（农办财〔</w:t>
      </w:r>
      <w:r>
        <w:rPr>
          <w:rFonts w:hint="eastAsia" w:ascii="仿宋_GB2312" w:hAnsi="微软雅黑" w:eastAsia="仿宋_GB2312" w:cs="仿宋_GB2312"/>
          <w:i w:val="0"/>
          <w:caps w:val="0"/>
          <w:color w:val="000000"/>
          <w:spacing w:val="0"/>
          <w:sz w:val="32"/>
          <w:szCs w:val="32"/>
          <w:bdr w:val="none" w:color="auto" w:sz="0" w:space="0"/>
          <w:lang w:val="en-US"/>
        </w:rPr>
        <w:t>2017</w:t>
      </w:r>
      <w:r>
        <w:rPr>
          <w:rFonts w:hint="eastAsia" w:ascii="仿宋_GB2312" w:hAnsi="微软雅黑" w:eastAsia="仿宋_GB2312" w:cs="仿宋_GB2312"/>
          <w:i w:val="0"/>
          <w:caps w:val="0"/>
          <w:color w:val="000000"/>
          <w:spacing w:val="0"/>
          <w:sz w:val="32"/>
          <w:szCs w:val="32"/>
          <w:bdr w:val="none" w:color="auto" w:sz="0" w:space="0"/>
        </w:rPr>
        <w:t>〕</w:t>
      </w:r>
      <w:r>
        <w:rPr>
          <w:rFonts w:hint="eastAsia" w:ascii="仿宋_GB2312" w:hAnsi="微软雅黑" w:eastAsia="仿宋_GB2312" w:cs="仿宋_GB2312"/>
          <w:i w:val="0"/>
          <w:caps w:val="0"/>
          <w:color w:val="000000"/>
          <w:spacing w:val="0"/>
          <w:sz w:val="32"/>
          <w:szCs w:val="32"/>
          <w:bdr w:val="none" w:color="auto" w:sz="0" w:space="0"/>
          <w:lang w:val="en-US"/>
        </w:rPr>
        <w:t>26</w:t>
      </w:r>
      <w:r>
        <w:rPr>
          <w:rFonts w:hint="eastAsia" w:ascii="仿宋_GB2312" w:hAnsi="微软雅黑" w:eastAsia="仿宋_GB2312" w:cs="仿宋_GB2312"/>
          <w:i w:val="0"/>
          <w:caps w:val="0"/>
          <w:color w:val="000000"/>
          <w:spacing w:val="0"/>
          <w:sz w:val="32"/>
          <w:szCs w:val="32"/>
          <w:bdr w:val="none" w:color="auto" w:sz="0" w:space="0"/>
        </w:rPr>
        <w:t>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90" w:right="690" w:firstLine="640"/>
      </w:pPr>
      <w:r>
        <w:rPr>
          <w:rFonts w:hint="eastAsia" w:ascii="仿宋_GB2312" w:hAnsi="微软雅黑" w:eastAsia="仿宋_GB2312" w:cs="仿宋_GB2312"/>
          <w:i w:val="0"/>
          <w:caps w:val="0"/>
          <w:color w:val="000000"/>
          <w:spacing w:val="0"/>
          <w:sz w:val="32"/>
          <w:szCs w:val="32"/>
          <w:bdr w:val="none" w:color="auto" w:sz="0" w:space="0"/>
        </w:rPr>
        <w:t>各省农业农村、财政部门要根据本指导意见，结合实际制定印发本省</w:t>
      </w:r>
      <w:r>
        <w:rPr>
          <w:rFonts w:hint="eastAsia" w:ascii="仿宋_GB2312" w:hAnsi="微软雅黑" w:eastAsia="仿宋_GB2312" w:cs="仿宋_GB2312"/>
          <w:i w:val="0"/>
          <w:caps w:val="0"/>
          <w:color w:val="000000"/>
          <w:spacing w:val="0"/>
          <w:sz w:val="32"/>
          <w:szCs w:val="32"/>
          <w:bdr w:val="none" w:color="auto" w:sz="0" w:space="0"/>
          <w:lang w:val="en-US"/>
        </w:rPr>
        <w:t>2021</w:t>
      </w:r>
      <w:r>
        <w:rPr>
          <w:rFonts w:hint="eastAsia" w:ascii="仿宋_GB2312" w:hAnsi="微软雅黑" w:eastAsia="仿宋_GB2312" w:cs="仿宋_GB2312"/>
          <w:i w:val="0"/>
          <w:caps w:val="0"/>
          <w:color w:val="000000"/>
          <w:spacing w:val="0"/>
          <w:sz w:val="32"/>
          <w:szCs w:val="32"/>
          <w:bdr w:val="none" w:color="auto" w:sz="0" w:space="0"/>
        </w:rPr>
        <w:t>—</w:t>
      </w:r>
      <w:r>
        <w:rPr>
          <w:rFonts w:hint="eastAsia" w:ascii="仿宋_GB2312" w:hAnsi="微软雅黑" w:eastAsia="仿宋_GB2312" w:cs="仿宋_GB2312"/>
          <w:i w:val="0"/>
          <w:caps w:val="0"/>
          <w:color w:val="000000"/>
          <w:spacing w:val="0"/>
          <w:sz w:val="32"/>
          <w:szCs w:val="32"/>
          <w:bdr w:val="none" w:color="auto" w:sz="0" w:space="0"/>
          <w:lang w:val="en-US"/>
        </w:rPr>
        <w:t>2023</w:t>
      </w:r>
      <w:r>
        <w:rPr>
          <w:rFonts w:hint="eastAsia" w:ascii="仿宋_GB2312" w:hAnsi="微软雅黑" w:eastAsia="仿宋_GB2312" w:cs="仿宋_GB2312"/>
          <w:i w:val="0"/>
          <w:caps w:val="0"/>
          <w:color w:val="000000"/>
          <w:spacing w:val="0"/>
          <w:sz w:val="32"/>
          <w:szCs w:val="32"/>
          <w:bdr w:val="none" w:color="auto" w:sz="0" w:space="0"/>
        </w:rPr>
        <w:t>年实施方案，并抄报农业农村部、财政部。每年</w:t>
      </w:r>
      <w:r>
        <w:rPr>
          <w:rFonts w:hint="eastAsia" w:ascii="仿宋_GB2312" w:hAnsi="微软雅黑" w:eastAsia="仿宋_GB2312" w:cs="仿宋_GB2312"/>
          <w:i w:val="0"/>
          <w:caps w:val="0"/>
          <w:color w:val="000000"/>
          <w:spacing w:val="0"/>
          <w:sz w:val="32"/>
          <w:szCs w:val="32"/>
          <w:bdr w:val="none" w:color="auto" w:sz="0" w:space="0"/>
          <w:lang w:val="en-US"/>
        </w:rPr>
        <w:t>12</w:t>
      </w:r>
      <w:r>
        <w:rPr>
          <w:rFonts w:hint="eastAsia" w:ascii="仿宋_GB2312" w:hAnsi="微软雅黑" w:eastAsia="仿宋_GB2312" w:cs="仿宋_GB2312"/>
          <w:i w:val="0"/>
          <w:caps w:val="0"/>
          <w:color w:val="000000"/>
          <w:spacing w:val="0"/>
          <w:sz w:val="32"/>
          <w:szCs w:val="32"/>
          <w:bdr w:val="none" w:color="auto" w:sz="0" w:space="0"/>
        </w:rPr>
        <w:t>月</w:t>
      </w:r>
      <w:r>
        <w:rPr>
          <w:rFonts w:hint="eastAsia" w:ascii="仿宋_GB2312" w:hAnsi="微软雅黑" w:eastAsia="仿宋_GB2312" w:cs="仿宋_GB2312"/>
          <w:i w:val="0"/>
          <w:caps w:val="0"/>
          <w:color w:val="000000"/>
          <w:spacing w:val="0"/>
          <w:sz w:val="32"/>
          <w:szCs w:val="32"/>
          <w:bdr w:val="none" w:color="auto" w:sz="0" w:space="0"/>
          <w:lang w:val="en-US"/>
        </w:rPr>
        <w:t>15</w:t>
      </w:r>
      <w:r>
        <w:rPr>
          <w:rFonts w:hint="eastAsia" w:ascii="仿宋_GB2312" w:hAnsi="微软雅黑" w:eastAsia="仿宋_GB2312" w:cs="仿宋_GB2312"/>
          <w:i w:val="0"/>
          <w:caps w:val="0"/>
          <w:color w:val="000000"/>
          <w:spacing w:val="0"/>
          <w:sz w:val="32"/>
          <w:szCs w:val="32"/>
          <w:bdr w:val="none" w:color="auto" w:sz="0" w:space="0"/>
        </w:rPr>
        <w:t>日前，要将全年中央财政农机购置补贴政策实施（含试点工作开展情况）总结报告报送农业农村部、财政部。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007F3"/>
    <w:rsid w:val="5C40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2021-07-01T10:23:00Z</dcterms:created>
  <dc:creator>安之若素</dc:creator>
  <cp:lastModifiedBy>安之若素</cp:lastModifiedBy>
  <dcterms:modified xsi:type="dcterms:W3CDTF">2021-07-01T10:26:13Z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